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04DE" w14:textId="6EDE411A" w:rsidR="008A7203" w:rsidRPr="0017560F" w:rsidRDefault="00B548F5" w:rsidP="0017560F">
      <w:pPr>
        <w:spacing w:after="0" w:line="240" w:lineRule="auto"/>
        <w:ind w:left="723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Miejsko-Przemysłowa Oczyszczalnia Ścieków Sp. z o.o.</w:t>
      </w:r>
    </w:p>
    <w:p w14:paraId="43E72432" w14:textId="167C6F8D" w:rsidR="008A7203" w:rsidRPr="0017560F" w:rsidRDefault="008A7203" w:rsidP="0017560F">
      <w:pPr>
        <w:spacing w:after="0" w:line="240" w:lineRule="auto"/>
        <w:ind w:left="723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 xml:space="preserve">Ul. </w:t>
      </w:r>
      <w:r w:rsidR="00B548F5">
        <w:rPr>
          <w:rFonts w:asciiTheme="majorHAnsi" w:hAnsiTheme="majorHAnsi" w:cstheme="majorHAnsi"/>
          <w:b/>
          <w:bCs/>
          <w:sz w:val="20"/>
          <w:szCs w:val="20"/>
        </w:rPr>
        <w:t>Nadwiślańska 46</w:t>
      </w:r>
    </w:p>
    <w:p w14:paraId="22AE6EEB" w14:textId="722E2FA3" w:rsidR="008C021A" w:rsidRPr="0017560F" w:rsidRDefault="008C021A" w:rsidP="0017560F">
      <w:pPr>
        <w:spacing w:after="0" w:line="240" w:lineRule="auto"/>
        <w:ind w:left="723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>32-600 Oświęcim</w:t>
      </w:r>
    </w:p>
    <w:p w14:paraId="4C1B149D" w14:textId="77777777" w:rsidR="008A7203" w:rsidRPr="0017560F" w:rsidRDefault="008A7203" w:rsidP="0017560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C322170" w14:textId="15429AB5" w:rsidR="008A7203" w:rsidRPr="0017560F" w:rsidRDefault="008A7203" w:rsidP="0017560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 xml:space="preserve">OŚWIADCZENIE </w:t>
      </w:r>
      <w:r w:rsidR="008C021A" w:rsidRPr="0017560F">
        <w:rPr>
          <w:rFonts w:asciiTheme="majorHAnsi" w:hAnsiTheme="majorHAnsi" w:cstheme="majorHAnsi"/>
          <w:b/>
          <w:bCs/>
          <w:sz w:val="20"/>
          <w:szCs w:val="20"/>
        </w:rPr>
        <w:t>PARTNERA BIZNESOWEGO</w:t>
      </w:r>
    </w:p>
    <w:p w14:paraId="0A39ADD7" w14:textId="77777777" w:rsidR="008A7203" w:rsidRPr="0017560F" w:rsidRDefault="008A7203" w:rsidP="0017560F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9EDA59D" w14:textId="5B211EAA" w:rsidR="00864BB4" w:rsidRDefault="00F648F5" w:rsidP="0017560F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Niniejsz</w:t>
      </w:r>
      <w:r w:rsidR="00157B69">
        <w:rPr>
          <w:rFonts w:asciiTheme="majorHAnsi" w:hAnsiTheme="majorHAnsi" w:cstheme="majorHAnsi"/>
          <w:sz w:val="20"/>
          <w:szCs w:val="20"/>
        </w:rPr>
        <w:t>e</w:t>
      </w:r>
      <w:r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8C021A" w:rsidRPr="0017560F">
        <w:rPr>
          <w:rFonts w:asciiTheme="majorHAnsi" w:hAnsiTheme="majorHAnsi" w:cstheme="majorHAnsi"/>
          <w:sz w:val="20"/>
          <w:szCs w:val="20"/>
        </w:rPr>
        <w:t>oświadczenie</w:t>
      </w:r>
      <w:r w:rsidR="008450BD"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FD08D2" w:rsidRPr="0017560F">
        <w:rPr>
          <w:rFonts w:asciiTheme="majorHAnsi" w:hAnsiTheme="majorHAnsi" w:cstheme="majorHAnsi"/>
          <w:sz w:val="20"/>
          <w:szCs w:val="20"/>
        </w:rPr>
        <w:t>ma na celu weryfikację</w:t>
      </w:r>
      <w:r w:rsidR="008450BD"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4020D0" w:rsidRPr="0017560F">
        <w:rPr>
          <w:rFonts w:asciiTheme="majorHAnsi" w:hAnsiTheme="majorHAnsi" w:cstheme="majorHAnsi"/>
          <w:sz w:val="20"/>
          <w:szCs w:val="20"/>
        </w:rPr>
        <w:t>P</w:t>
      </w:r>
      <w:r w:rsidR="008450BD" w:rsidRPr="0017560F">
        <w:rPr>
          <w:rFonts w:asciiTheme="majorHAnsi" w:hAnsiTheme="majorHAnsi" w:cstheme="majorHAnsi"/>
          <w:sz w:val="20"/>
          <w:szCs w:val="20"/>
        </w:rPr>
        <w:t xml:space="preserve">artnera </w:t>
      </w:r>
      <w:r w:rsidR="004020D0" w:rsidRPr="0017560F">
        <w:rPr>
          <w:rFonts w:asciiTheme="majorHAnsi" w:hAnsiTheme="majorHAnsi" w:cstheme="majorHAnsi"/>
          <w:sz w:val="20"/>
          <w:szCs w:val="20"/>
        </w:rPr>
        <w:t>B</w:t>
      </w:r>
      <w:r w:rsidR="008450BD" w:rsidRPr="0017560F">
        <w:rPr>
          <w:rFonts w:asciiTheme="majorHAnsi" w:hAnsiTheme="majorHAnsi" w:cstheme="majorHAnsi"/>
          <w:sz w:val="20"/>
          <w:szCs w:val="20"/>
        </w:rPr>
        <w:t xml:space="preserve">iznesowego w kontekście przestrzegania obowiązujących </w:t>
      </w:r>
      <w:r w:rsidR="00D13F80" w:rsidRPr="0017560F">
        <w:rPr>
          <w:rFonts w:asciiTheme="majorHAnsi" w:hAnsiTheme="majorHAnsi" w:cstheme="majorHAnsi"/>
          <w:sz w:val="20"/>
          <w:szCs w:val="20"/>
        </w:rPr>
        <w:t>S</w:t>
      </w:r>
      <w:r w:rsidR="008450BD" w:rsidRPr="0017560F">
        <w:rPr>
          <w:rFonts w:asciiTheme="majorHAnsi" w:hAnsiTheme="majorHAnsi" w:cstheme="majorHAnsi"/>
          <w:sz w:val="20"/>
          <w:szCs w:val="20"/>
        </w:rPr>
        <w:t>ankcji</w:t>
      </w:r>
      <w:r w:rsidR="00643D14"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D13F80" w:rsidRPr="0017560F">
        <w:rPr>
          <w:rFonts w:asciiTheme="majorHAnsi" w:hAnsiTheme="majorHAnsi" w:cstheme="majorHAnsi"/>
          <w:sz w:val="20"/>
          <w:szCs w:val="20"/>
        </w:rPr>
        <w:t>(zdefiniowane poniżej)</w:t>
      </w:r>
      <w:r w:rsidR="004470EE"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864BB4" w:rsidRPr="0017560F">
        <w:rPr>
          <w:rFonts w:asciiTheme="majorHAnsi" w:hAnsiTheme="majorHAnsi" w:cstheme="majorHAnsi"/>
          <w:sz w:val="20"/>
          <w:szCs w:val="20"/>
        </w:rPr>
        <w:t xml:space="preserve">i w konsekwencji </w:t>
      </w:r>
      <w:r w:rsidR="00FA58A6" w:rsidRPr="0017560F">
        <w:rPr>
          <w:rFonts w:asciiTheme="majorHAnsi" w:hAnsiTheme="majorHAnsi" w:cstheme="majorHAnsi"/>
          <w:sz w:val="20"/>
          <w:szCs w:val="20"/>
        </w:rPr>
        <w:t xml:space="preserve">podjęcie decyzji o </w:t>
      </w:r>
      <w:r w:rsidR="00864BB4" w:rsidRPr="0017560F">
        <w:rPr>
          <w:rFonts w:asciiTheme="majorHAnsi" w:hAnsiTheme="majorHAnsi" w:cstheme="majorHAnsi"/>
          <w:sz w:val="20"/>
          <w:szCs w:val="20"/>
          <w:highlight w:val="lightGray"/>
        </w:rPr>
        <w:t>rozpoczęci</w:t>
      </w:r>
      <w:r w:rsidR="00FA58A6" w:rsidRPr="0017560F">
        <w:rPr>
          <w:rFonts w:asciiTheme="majorHAnsi" w:hAnsiTheme="majorHAnsi" w:cstheme="majorHAnsi"/>
          <w:sz w:val="20"/>
          <w:szCs w:val="20"/>
          <w:highlight w:val="lightGray"/>
        </w:rPr>
        <w:t>u</w:t>
      </w:r>
      <w:r w:rsidR="00864BB4" w:rsidRPr="0017560F">
        <w:rPr>
          <w:rFonts w:asciiTheme="majorHAnsi" w:hAnsiTheme="majorHAnsi" w:cstheme="majorHAnsi"/>
          <w:sz w:val="20"/>
          <w:szCs w:val="20"/>
          <w:highlight w:val="lightGray"/>
        </w:rPr>
        <w:t>/kontynuowani</w:t>
      </w:r>
      <w:r w:rsidR="00FA58A6" w:rsidRPr="0017560F">
        <w:rPr>
          <w:rFonts w:asciiTheme="majorHAnsi" w:hAnsiTheme="majorHAnsi" w:cstheme="majorHAnsi"/>
          <w:sz w:val="20"/>
          <w:szCs w:val="20"/>
          <w:highlight w:val="lightGray"/>
        </w:rPr>
        <w:t>u</w:t>
      </w:r>
      <w:r w:rsidR="00864BB4" w:rsidRPr="0017560F">
        <w:rPr>
          <w:rFonts w:asciiTheme="majorHAnsi" w:hAnsiTheme="majorHAnsi" w:cstheme="majorHAnsi"/>
          <w:sz w:val="20"/>
          <w:szCs w:val="20"/>
        </w:rPr>
        <w:t xml:space="preserve"> współpracy </w:t>
      </w:r>
      <w:r w:rsidR="004470EE" w:rsidRPr="0017560F">
        <w:rPr>
          <w:rFonts w:asciiTheme="majorHAnsi" w:hAnsiTheme="majorHAnsi" w:cstheme="majorHAnsi"/>
          <w:sz w:val="20"/>
          <w:szCs w:val="20"/>
        </w:rPr>
        <w:t xml:space="preserve">z </w:t>
      </w:r>
      <w:r w:rsidR="002B1358" w:rsidRPr="0017560F">
        <w:rPr>
          <w:rFonts w:asciiTheme="majorHAnsi" w:hAnsiTheme="majorHAnsi" w:cstheme="majorHAnsi"/>
          <w:sz w:val="20"/>
          <w:szCs w:val="20"/>
        </w:rPr>
        <w:t>Sy</w:t>
      </w:r>
      <w:r w:rsidR="0038441E" w:rsidRPr="0017560F">
        <w:rPr>
          <w:rFonts w:asciiTheme="majorHAnsi" w:hAnsiTheme="majorHAnsi" w:cstheme="majorHAnsi"/>
          <w:sz w:val="20"/>
          <w:szCs w:val="20"/>
        </w:rPr>
        <w:t>nt</w:t>
      </w:r>
      <w:r w:rsidR="002B1358" w:rsidRPr="0017560F">
        <w:rPr>
          <w:rFonts w:asciiTheme="majorHAnsi" w:hAnsiTheme="majorHAnsi" w:cstheme="majorHAnsi"/>
          <w:sz w:val="20"/>
          <w:szCs w:val="20"/>
        </w:rPr>
        <w:t>hos</w:t>
      </w:r>
      <w:r w:rsidR="009A2A92" w:rsidRPr="0017560F">
        <w:rPr>
          <w:rFonts w:asciiTheme="majorHAnsi" w:hAnsiTheme="majorHAnsi" w:cstheme="majorHAnsi"/>
          <w:sz w:val="20"/>
          <w:szCs w:val="20"/>
        </w:rPr>
        <w:t>.</w:t>
      </w:r>
      <w:r w:rsidR="002B1358" w:rsidRPr="0017560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47AD2F" w14:textId="77777777" w:rsidR="00971555" w:rsidRPr="0017560F" w:rsidRDefault="00971555" w:rsidP="0017560F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3F8214B" w14:textId="734978DA" w:rsidR="00D254DC" w:rsidRPr="0017560F" w:rsidRDefault="00D254DC" w:rsidP="0017560F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>Dane Partnera Biznesowego</w:t>
      </w:r>
      <w:r w:rsidR="00742B40" w:rsidRPr="0017560F">
        <w:rPr>
          <w:rFonts w:asciiTheme="majorHAnsi" w:hAnsiTheme="majorHAnsi" w:cstheme="majorHAnsi"/>
          <w:sz w:val="20"/>
          <w:szCs w:val="20"/>
        </w:rPr>
        <w:t xml:space="preserve"> (</w:t>
      </w:r>
      <w:r w:rsidR="00742B40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Prosimy o uzupełnienie </w:t>
      </w:r>
      <w:r w:rsidR="005F4A55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wszystkich </w:t>
      </w:r>
      <w:r w:rsidR="00742B40" w:rsidRPr="0017560F">
        <w:rPr>
          <w:rFonts w:asciiTheme="majorHAnsi" w:hAnsiTheme="majorHAnsi" w:cstheme="majorHAnsi"/>
          <w:i/>
          <w:iCs/>
          <w:sz w:val="20"/>
          <w:szCs w:val="20"/>
        </w:rPr>
        <w:t>wymaganych pól</w:t>
      </w:r>
      <w:r w:rsidR="00742B40" w:rsidRPr="0017560F">
        <w:rPr>
          <w:rFonts w:asciiTheme="majorHAnsi" w:hAnsiTheme="majorHAnsi" w:cstheme="majorHAnsi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441CC" w:rsidRPr="0017560F" w14:paraId="696EA05C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688A3397" w14:textId="2A538E24" w:rsidR="000441CC" w:rsidRPr="0017560F" w:rsidRDefault="000441CC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 xml:space="preserve">Firma spółki / </w:t>
            </w:r>
            <w:r w:rsidR="00FE468A" w:rsidRPr="0017560F">
              <w:rPr>
                <w:rFonts w:asciiTheme="majorHAnsi" w:hAnsiTheme="majorHAnsi" w:cstheme="majorHAnsi"/>
                <w:sz w:val="20"/>
                <w:szCs w:val="20"/>
              </w:rPr>
              <w:t>przedsiębiorcy</w:t>
            </w:r>
          </w:p>
        </w:tc>
        <w:tc>
          <w:tcPr>
            <w:tcW w:w="5381" w:type="dxa"/>
          </w:tcPr>
          <w:p w14:paraId="18EA23DD" w14:textId="77777777" w:rsidR="000441CC" w:rsidRPr="0017560F" w:rsidRDefault="000441CC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08B0" w:rsidRPr="0017560F" w14:paraId="31955FDE" w14:textId="77777777" w:rsidTr="003167B6">
        <w:tc>
          <w:tcPr>
            <w:tcW w:w="3681" w:type="dxa"/>
            <w:shd w:val="clear" w:color="auto" w:fill="F2F2F2" w:themeFill="background1" w:themeFillShade="F2"/>
          </w:tcPr>
          <w:p w14:paraId="2347DDE9" w14:textId="7BF74C6B" w:rsidR="00E508B0" w:rsidRPr="0017560F" w:rsidRDefault="00E508B0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 xml:space="preserve">Siedziba </w:t>
            </w:r>
            <w:r w:rsidR="0002205B" w:rsidRPr="0017560F">
              <w:rPr>
                <w:rFonts w:asciiTheme="majorHAnsi" w:hAnsiTheme="majorHAnsi" w:cstheme="majorHAnsi"/>
                <w:sz w:val="20"/>
                <w:szCs w:val="20"/>
              </w:rPr>
              <w:t xml:space="preserve"> (miejscowość, kraj)</w:t>
            </w:r>
          </w:p>
        </w:tc>
        <w:tc>
          <w:tcPr>
            <w:tcW w:w="5381" w:type="dxa"/>
          </w:tcPr>
          <w:p w14:paraId="1718E852" w14:textId="77777777" w:rsidR="00E508B0" w:rsidRPr="0017560F" w:rsidRDefault="00E508B0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441CC" w:rsidRPr="0017560F" w14:paraId="2BCDEF48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540AE9C6" w14:textId="184BA3B0" w:rsidR="000441CC" w:rsidRPr="0017560F" w:rsidRDefault="00E508B0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>Adres</w:t>
            </w:r>
          </w:p>
        </w:tc>
        <w:tc>
          <w:tcPr>
            <w:tcW w:w="5381" w:type="dxa"/>
          </w:tcPr>
          <w:p w14:paraId="41B7308A" w14:textId="77777777" w:rsidR="000441CC" w:rsidRPr="0017560F" w:rsidRDefault="000441CC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441CC" w:rsidRPr="0017560F" w14:paraId="2A9443F2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16616C22" w14:textId="696EE5D7" w:rsidR="000441CC" w:rsidRPr="0017560F" w:rsidRDefault="00FE468A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 xml:space="preserve">Sąd rejestrowy </w:t>
            </w:r>
          </w:p>
        </w:tc>
        <w:tc>
          <w:tcPr>
            <w:tcW w:w="5381" w:type="dxa"/>
          </w:tcPr>
          <w:p w14:paraId="327E1910" w14:textId="77777777" w:rsidR="000441CC" w:rsidRPr="0017560F" w:rsidRDefault="000441CC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441CC" w:rsidRPr="0017560F" w14:paraId="47607DA5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14FF592F" w14:textId="710302F4" w:rsidR="000441CC" w:rsidRPr="0017560F" w:rsidRDefault="00C87A2B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>Numer w rejestrze przedsiębiorców</w:t>
            </w:r>
          </w:p>
        </w:tc>
        <w:tc>
          <w:tcPr>
            <w:tcW w:w="5381" w:type="dxa"/>
          </w:tcPr>
          <w:p w14:paraId="230D1161" w14:textId="77777777" w:rsidR="000441CC" w:rsidRPr="0017560F" w:rsidRDefault="000441CC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441CC" w:rsidRPr="0017560F" w14:paraId="30C69A1D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5BC100C0" w14:textId="14D7F2CB" w:rsidR="000441CC" w:rsidRPr="0017560F" w:rsidRDefault="00C87A2B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>Numer identyfikacji podatkowej</w:t>
            </w:r>
          </w:p>
        </w:tc>
        <w:tc>
          <w:tcPr>
            <w:tcW w:w="5381" w:type="dxa"/>
          </w:tcPr>
          <w:p w14:paraId="1646AF7A" w14:textId="77777777" w:rsidR="000441CC" w:rsidRPr="0017560F" w:rsidRDefault="000441CC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4AEF" w:rsidRPr="0017560F" w14:paraId="7F402700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4BF6A2B5" w14:textId="6579FBB6" w:rsidR="00E54AEF" w:rsidRPr="0017560F" w:rsidRDefault="00E54AEF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>Struktura udziałowa</w:t>
            </w:r>
          </w:p>
        </w:tc>
        <w:tc>
          <w:tcPr>
            <w:tcW w:w="5381" w:type="dxa"/>
          </w:tcPr>
          <w:p w14:paraId="4FCCCF79" w14:textId="77777777" w:rsidR="00E54AEF" w:rsidRPr="0017560F" w:rsidRDefault="00E54AEF" w:rsidP="0017560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E807D7" w:rsidRPr="0017560F" w14:paraId="059ED173" w14:textId="77777777" w:rsidTr="00C87A2B">
        <w:tc>
          <w:tcPr>
            <w:tcW w:w="3681" w:type="dxa"/>
            <w:shd w:val="clear" w:color="auto" w:fill="F2F2F2" w:themeFill="background1" w:themeFillShade="F2"/>
          </w:tcPr>
          <w:p w14:paraId="724EF09F" w14:textId="41D8295C" w:rsidR="00E807D7" w:rsidRPr="0017560F" w:rsidRDefault="00E807D7" w:rsidP="00175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7560F">
              <w:rPr>
                <w:rFonts w:asciiTheme="majorHAnsi" w:hAnsiTheme="majorHAnsi" w:cstheme="majorHAnsi"/>
                <w:sz w:val="20"/>
                <w:szCs w:val="20"/>
              </w:rPr>
              <w:t>Beneficjent rzeczywisty</w:t>
            </w:r>
          </w:p>
        </w:tc>
        <w:tc>
          <w:tcPr>
            <w:tcW w:w="5381" w:type="dxa"/>
          </w:tcPr>
          <w:p w14:paraId="5972010A" w14:textId="77777777" w:rsidR="00E807D7" w:rsidRPr="0017560F" w:rsidRDefault="00E807D7" w:rsidP="0017560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</w:tbl>
    <w:p w14:paraId="2030CC56" w14:textId="651FB66E" w:rsidR="00030AB3" w:rsidRDefault="00030AB3" w:rsidP="0017560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>Definicje</w:t>
      </w:r>
    </w:p>
    <w:p w14:paraId="0CA6803E" w14:textId="77777777" w:rsidR="0017560F" w:rsidRPr="0017560F" w:rsidRDefault="0017560F" w:rsidP="0017560F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B9B7F41" w14:textId="6A927BAD" w:rsidR="00030AB3" w:rsidRDefault="00030AB3" w:rsidP="0017560F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>Synthos</w:t>
      </w:r>
      <w:r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E12563" w:rsidRPr="0017560F">
        <w:rPr>
          <w:rFonts w:asciiTheme="majorHAnsi" w:hAnsiTheme="majorHAnsi" w:cstheme="majorHAnsi"/>
          <w:sz w:val="20"/>
          <w:szCs w:val="20"/>
        </w:rPr>
        <w:t>–</w:t>
      </w:r>
      <w:r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E12563" w:rsidRPr="0017560F">
        <w:rPr>
          <w:rFonts w:asciiTheme="majorHAnsi" w:hAnsiTheme="majorHAnsi" w:cstheme="majorHAnsi"/>
          <w:i/>
          <w:iCs/>
          <w:sz w:val="20"/>
          <w:szCs w:val="20"/>
        </w:rPr>
        <w:t>jakakolwiek ze spółek wchodzących w skład grupy kapitałowej pod kontrolą Synthos S.A.</w:t>
      </w:r>
      <w:r w:rsidR="00BA0C92" w:rsidRPr="0017560F">
        <w:rPr>
          <w:rFonts w:asciiTheme="majorHAnsi" w:hAnsiTheme="majorHAnsi" w:cstheme="majorHAnsi"/>
          <w:i/>
          <w:iCs/>
          <w:sz w:val="20"/>
          <w:szCs w:val="20"/>
        </w:rPr>
        <w:t>;</w:t>
      </w:r>
    </w:p>
    <w:p w14:paraId="109F7BAF" w14:textId="77777777" w:rsidR="0017560F" w:rsidRPr="0017560F" w:rsidRDefault="0017560F" w:rsidP="001756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5552FF2" w14:textId="5158A843" w:rsidR="004470EE" w:rsidRDefault="00D13F80" w:rsidP="0017560F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>Sankcje</w:t>
      </w:r>
      <w:r w:rsidRPr="0017560F">
        <w:rPr>
          <w:rFonts w:asciiTheme="majorHAnsi" w:hAnsiTheme="majorHAnsi" w:cstheme="majorHAnsi"/>
          <w:sz w:val="20"/>
          <w:szCs w:val="20"/>
        </w:rPr>
        <w:t xml:space="preserve"> -  </w:t>
      </w:r>
      <w:r w:rsidRPr="0017560F">
        <w:rPr>
          <w:rFonts w:asciiTheme="majorHAnsi" w:hAnsiTheme="majorHAnsi" w:cstheme="majorHAnsi"/>
          <w:i/>
          <w:iCs/>
          <w:sz w:val="20"/>
          <w:szCs w:val="20"/>
        </w:rPr>
        <w:t>środki ograniczające wprowadzone m.in. przez Organizację Narodów Zjednoczonych, Unię Europejską, państwa członkowskie Unii Europejskiej, Wielką Brytanię oraz Stany Zjednoczone, w szczególności w poniższych aktach prawnych:</w:t>
      </w:r>
      <w:r w:rsidR="004470EE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 (i) Ustawa z dnia 13 kwietnia 2022 r. o szczególnych rozwiązaniach w zakresie przeciwdziałania wspieraniu agresji na Ukrainę oraz służących ochronie bezpieczeństwa narodowego (dalej jako Polska Ustawa) </w:t>
      </w:r>
      <w:hyperlink r:id="rId8" w:history="1">
        <w:r w:rsidR="004470EE" w:rsidRPr="0017560F">
          <w:rPr>
            <w:rFonts w:asciiTheme="majorHAnsi" w:hAnsiTheme="majorHAnsi" w:cstheme="majorHAnsi"/>
            <w:i/>
            <w:iCs/>
            <w:sz w:val="20"/>
            <w:szCs w:val="20"/>
          </w:rPr>
          <w:t>https://isap.sejm.gov.pl/isap.nsf/DocDetails.xsp?id=WDU20220000835</w:t>
        </w:r>
      </w:hyperlink>
      <w:r w:rsidR="004470EE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 (ii) Rozporządzenie Rady (WE) nr 765/2006 z dnia 18 maja 2006 r. dotyczące środków ograniczających w związku z sytuacją na Białorusi i udziałem Białorusi w agresji Rosji wobec Ukrainy </w:t>
      </w:r>
      <w:hyperlink r:id="rId9" w:history="1">
        <w:r w:rsidR="004470EE" w:rsidRPr="0017560F">
          <w:rPr>
            <w:rFonts w:asciiTheme="majorHAnsi" w:hAnsiTheme="majorHAnsi" w:cstheme="majorHAnsi"/>
            <w:i/>
            <w:iCs/>
            <w:sz w:val="20"/>
            <w:szCs w:val="20"/>
          </w:rPr>
          <w:t>https://eur-lex.europa.eu/legal-content/PL/TXT/?uri=CELEX%3A32006R0765</w:t>
        </w:r>
      </w:hyperlink>
      <w:r w:rsidR="004470EE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, (iii) Rozporządzenie Rady (UE) nr 269/2014 z dnia 17 marca 2014 r. w sprawie środków ograniczających w odniesieniu do działań podważających integralność terytorialną, suwerenność i niezależność Ukrainy lub im zagrażających </w:t>
      </w:r>
      <w:hyperlink r:id="rId10" w:history="1">
        <w:r w:rsidR="004470EE" w:rsidRPr="0017560F">
          <w:rPr>
            <w:rFonts w:asciiTheme="majorHAnsi" w:hAnsiTheme="majorHAnsi" w:cstheme="majorHAnsi"/>
            <w:i/>
            <w:iCs/>
            <w:sz w:val="20"/>
            <w:szCs w:val="20"/>
          </w:rPr>
          <w:t>https://eur-lex.europa.eu/legal-content/PL/TXT/?uri=CELEX%3A32014R0269</w:t>
        </w:r>
      </w:hyperlink>
      <w:r w:rsidR="004470EE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  (iv) Rozporządzenie Rady (UE) nr 833/2014 z dnia 31 lipca 2014 r. dotyczące środków ograniczających w związku z działaniami Rosji destabilizującymi sytuację na Ukrainie </w:t>
      </w:r>
      <w:hyperlink r:id="rId11" w:history="1">
        <w:r w:rsidR="004470EE" w:rsidRPr="0017560F">
          <w:rPr>
            <w:rFonts w:asciiTheme="majorHAnsi" w:hAnsiTheme="majorHAnsi" w:cstheme="majorHAnsi"/>
            <w:i/>
            <w:iCs/>
            <w:sz w:val="20"/>
            <w:szCs w:val="20"/>
          </w:rPr>
          <w:t>https://eur-lex.europa.eu/legal-content/PL/TXT/?uri=CELEX:32014R0833</w:t>
        </w:r>
      </w:hyperlink>
    </w:p>
    <w:p w14:paraId="513BFB50" w14:textId="77777777" w:rsidR="0017560F" w:rsidRPr="0017560F" w:rsidRDefault="0017560F" w:rsidP="0017560F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507F0ACA" w14:textId="7B009C26" w:rsidR="001149CC" w:rsidRDefault="004470EE" w:rsidP="001756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b/>
          <w:bCs/>
          <w:sz w:val="20"/>
          <w:szCs w:val="20"/>
        </w:rPr>
        <w:t xml:space="preserve">Podmiot powiązany </w:t>
      </w:r>
      <w:r w:rsidR="001149CC" w:rsidRPr="0017560F">
        <w:rPr>
          <w:rFonts w:asciiTheme="majorHAnsi" w:hAnsiTheme="majorHAnsi" w:cstheme="majorHAnsi"/>
          <w:b/>
          <w:bCs/>
          <w:sz w:val="20"/>
          <w:szCs w:val="20"/>
        </w:rPr>
        <w:t>–</w:t>
      </w:r>
      <w:r w:rsidRPr="0017560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43B6B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członkowie organów zarządzających, nadzorujących lub prokurenci Partnera Biznesowego </w:t>
      </w:r>
      <w:r w:rsidR="00643D14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lub </w:t>
      </w:r>
      <w:r w:rsidR="001149CC" w:rsidRPr="0017560F">
        <w:rPr>
          <w:rFonts w:asciiTheme="majorHAnsi" w:hAnsiTheme="majorHAnsi" w:cstheme="majorHAnsi"/>
          <w:i/>
          <w:iCs/>
          <w:sz w:val="20"/>
          <w:szCs w:val="20"/>
        </w:rPr>
        <w:t>podmiot powiązany z Partnerem Biznesowym kapitałowo, bezpośrednio lub pośrednio (w tym również członk</w:t>
      </w:r>
      <w:r w:rsidR="00E628FD" w:rsidRPr="0017560F">
        <w:rPr>
          <w:rFonts w:asciiTheme="majorHAnsi" w:hAnsiTheme="majorHAnsi" w:cstheme="majorHAnsi"/>
          <w:i/>
          <w:iCs/>
          <w:sz w:val="20"/>
          <w:szCs w:val="20"/>
        </w:rPr>
        <w:t>owie</w:t>
      </w:r>
      <w:r w:rsidR="001149CC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 organów zarządzających, nadzorujących lub prokurentów takiego </w:t>
      </w:r>
      <w:r w:rsidR="00E628FD" w:rsidRPr="0017560F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1149CC" w:rsidRPr="0017560F">
        <w:rPr>
          <w:rFonts w:asciiTheme="majorHAnsi" w:hAnsiTheme="majorHAnsi" w:cstheme="majorHAnsi"/>
          <w:i/>
          <w:iCs/>
          <w:sz w:val="20"/>
          <w:szCs w:val="20"/>
        </w:rPr>
        <w:t xml:space="preserve">odmiotu </w:t>
      </w:r>
      <w:r w:rsidR="00E628FD" w:rsidRPr="0017560F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1149CC" w:rsidRPr="0017560F">
        <w:rPr>
          <w:rFonts w:asciiTheme="majorHAnsi" w:hAnsiTheme="majorHAnsi" w:cstheme="majorHAnsi"/>
          <w:i/>
          <w:iCs/>
          <w:sz w:val="20"/>
          <w:szCs w:val="20"/>
        </w:rPr>
        <w:t>owiązanego), podmiot sprawujący (bezpośrednio lub pośrednio) kontrolę nad Partnerem Biznesowym lub jakikolwiek beneficjent rzeczywisty Partnera Biznesowego</w:t>
      </w:r>
      <w:r w:rsidR="00643D14" w:rsidRPr="0017560F">
        <w:rPr>
          <w:rFonts w:asciiTheme="majorHAnsi" w:hAnsiTheme="majorHAnsi" w:cstheme="majorHAnsi"/>
          <w:sz w:val="20"/>
          <w:szCs w:val="20"/>
        </w:rPr>
        <w:t>.</w:t>
      </w:r>
    </w:p>
    <w:p w14:paraId="7B2080E7" w14:textId="77777777" w:rsidR="0017560F" w:rsidRPr="0017560F" w:rsidRDefault="0017560F" w:rsidP="001756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ECD992" w14:textId="7847F615" w:rsidR="005920F3" w:rsidRPr="002D60FE" w:rsidRDefault="005920F3" w:rsidP="0017560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2D60FE">
        <w:rPr>
          <w:rFonts w:asciiTheme="majorHAnsi" w:hAnsiTheme="majorHAnsi" w:cstheme="majorHAnsi"/>
          <w:b/>
          <w:bCs/>
          <w:sz w:val="20"/>
          <w:szCs w:val="20"/>
        </w:rPr>
        <w:t xml:space="preserve">Przedmiot współpracy z Partnerem Biznesowym </w:t>
      </w:r>
    </w:p>
    <w:p w14:paraId="7BB87A76" w14:textId="77777777" w:rsidR="00AC5718" w:rsidRPr="0017560F" w:rsidRDefault="00AC5718" w:rsidP="00AC5718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14:paraId="43C3AC2A" w14:textId="5F975B98" w:rsidR="00051800" w:rsidRDefault="00051800" w:rsidP="001756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Działając w imieniu Partnera Biznesowego</w:t>
      </w:r>
      <w:r w:rsidR="0010063F" w:rsidRPr="0017560F">
        <w:rPr>
          <w:rFonts w:asciiTheme="majorHAnsi" w:hAnsiTheme="majorHAnsi" w:cstheme="majorHAnsi"/>
          <w:sz w:val="20"/>
          <w:szCs w:val="20"/>
        </w:rPr>
        <w:t>, oświadczam, że</w:t>
      </w:r>
      <w:r w:rsidR="00AC5718">
        <w:rPr>
          <w:rFonts w:asciiTheme="majorHAnsi" w:hAnsiTheme="majorHAnsi" w:cstheme="majorHAnsi"/>
          <w:sz w:val="20"/>
          <w:szCs w:val="20"/>
        </w:rPr>
        <w:t>:</w:t>
      </w:r>
    </w:p>
    <w:p w14:paraId="4CA1C124" w14:textId="77777777" w:rsidR="00AC5718" w:rsidRPr="0017560F" w:rsidRDefault="00AC5718" w:rsidP="001756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92237BC" w14:textId="74E5EAAC" w:rsidR="0010063F" w:rsidRPr="0017560F" w:rsidRDefault="00AC7C3E" w:rsidP="0017560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 xml:space="preserve">Partner Biznesowy ani </w:t>
      </w:r>
      <w:r w:rsidR="00C05D3A">
        <w:rPr>
          <w:rFonts w:asciiTheme="majorHAnsi" w:hAnsiTheme="majorHAnsi" w:cstheme="majorHAnsi"/>
          <w:sz w:val="20"/>
          <w:szCs w:val="20"/>
        </w:rPr>
        <w:t xml:space="preserve">żaden z </w:t>
      </w:r>
      <w:r w:rsidRPr="0017560F">
        <w:rPr>
          <w:rFonts w:asciiTheme="majorHAnsi" w:hAnsiTheme="majorHAnsi" w:cstheme="majorHAnsi"/>
          <w:sz w:val="20"/>
          <w:szCs w:val="20"/>
        </w:rPr>
        <w:t>P</w:t>
      </w:r>
      <w:r w:rsidR="0010063F" w:rsidRPr="0017560F">
        <w:rPr>
          <w:rFonts w:asciiTheme="majorHAnsi" w:hAnsiTheme="majorHAnsi" w:cstheme="majorHAnsi"/>
          <w:sz w:val="20"/>
          <w:szCs w:val="20"/>
        </w:rPr>
        <w:t>odmiot</w:t>
      </w:r>
      <w:r w:rsidR="00C05D3A">
        <w:rPr>
          <w:rFonts w:asciiTheme="majorHAnsi" w:hAnsiTheme="majorHAnsi" w:cstheme="majorHAnsi"/>
          <w:sz w:val="20"/>
          <w:szCs w:val="20"/>
        </w:rPr>
        <w:t>ów</w:t>
      </w:r>
      <w:r w:rsidR="0010063F" w:rsidRPr="0017560F">
        <w:rPr>
          <w:rFonts w:asciiTheme="majorHAnsi" w:hAnsiTheme="majorHAnsi" w:cstheme="majorHAnsi"/>
          <w:sz w:val="20"/>
          <w:szCs w:val="20"/>
        </w:rPr>
        <w:t xml:space="preserve"> powiązany</w:t>
      </w:r>
      <w:r w:rsidR="00C05D3A">
        <w:rPr>
          <w:rFonts w:asciiTheme="majorHAnsi" w:hAnsiTheme="majorHAnsi" w:cstheme="majorHAnsi"/>
          <w:sz w:val="20"/>
          <w:szCs w:val="20"/>
        </w:rPr>
        <w:t>ch</w:t>
      </w:r>
      <w:r w:rsidR="0010063F" w:rsidRPr="0017560F">
        <w:rPr>
          <w:rFonts w:asciiTheme="majorHAnsi" w:hAnsiTheme="majorHAnsi" w:cstheme="majorHAnsi"/>
          <w:sz w:val="20"/>
          <w:szCs w:val="20"/>
        </w:rPr>
        <w:t xml:space="preserve"> nie jest objęty jakimikolwiek </w:t>
      </w:r>
      <w:r w:rsidRPr="0017560F">
        <w:rPr>
          <w:rFonts w:asciiTheme="majorHAnsi" w:hAnsiTheme="majorHAnsi" w:cstheme="majorHAnsi"/>
          <w:sz w:val="20"/>
          <w:szCs w:val="20"/>
        </w:rPr>
        <w:t>S</w:t>
      </w:r>
      <w:r w:rsidR="0010063F" w:rsidRPr="0017560F">
        <w:rPr>
          <w:rFonts w:asciiTheme="majorHAnsi" w:hAnsiTheme="majorHAnsi" w:cstheme="majorHAnsi"/>
          <w:sz w:val="20"/>
          <w:szCs w:val="20"/>
        </w:rPr>
        <w:t>ankcjami</w:t>
      </w:r>
      <w:r w:rsidR="00D13B65">
        <w:rPr>
          <w:rFonts w:asciiTheme="majorHAnsi" w:hAnsiTheme="majorHAnsi" w:cstheme="majorHAnsi"/>
          <w:sz w:val="20"/>
          <w:szCs w:val="20"/>
        </w:rPr>
        <w:t>;</w:t>
      </w:r>
    </w:p>
    <w:p w14:paraId="57C633D0" w14:textId="103CC309" w:rsidR="00EE3899" w:rsidRPr="00EE3899" w:rsidRDefault="008135DA" w:rsidP="00E90795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E3899">
        <w:rPr>
          <w:rFonts w:asciiTheme="majorHAnsi" w:hAnsiTheme="majorHAnsi" w:cstheme="majorHAnsi"/>
          <w:sz w:val="20"/>
          <w:szCs w:val="20"/>
        </w:rPr>
        <w:t>P</w:t>
      </w:r>
      <w:r w:rsidR="0010063F" w:rsidRPr="00EE3899">
        <w:rPr>
          <w:rFonts w:asciiTheme="majorHAnsi" w:hAnsiTheme="majorHAnsi" w:cstheme="majorHAnsi"/>
          <w:sz w:val="20"/>
          <w:szCs w:val="20"/>
        </w:rPr>
        <w:t>rzedmiotem współpracy z S</w:t>
      </w:r>
      <w:r w:rsidR="00087180" w:rsidRPr="00EE3899">
        <w:rPr>
          <w:rFonts w:asciiTheme="majorHAnsi" w:hAnsiTheme="majorHAnsi" w:cstheme="majorHAnsi"/>
          <w:sz w:val="20"/>
          <w:szCs w:val="20"/>
        </w:rPr>
        <w:t>ynthos</w:t>
      </w:r>
      <w:r w:rsidR="0010063F" w:rsidRPr="00EE3899">
        <w:rPr>
          <w:rFonts w:asciiTheme="majorHAnsi" w:hAnsiTheme="majorHAnsi" w:cstheme="majorHAnsi"/>
          <w:sz w:val="20"/>
          <w:szCs w:val="20"/>
        </w:rPr>
        <w:t xml:space="preserve"> nie jest jakikolwiek towar objęty </w:t>
      </w:r>
      <w:r w:rsidR="00087180" w:rsidRPr="00EE3899">
        <w:rPr>
          <w:rFonts w:asciiTheme="majorHAnsi" w:hAnsiTheme="majorHAnsi" w:cstheme="majorHAnsi"/>
          <w:sz w:val="20"/>
          <w:szCs w:val="20"/>
        </w:rPr>
        <w:t>S</w:t>
      </w:r>
      <w:r w:rsidR="0010063F" w:rsidRPr="00EE3899">
        <w:rPr>
          <w:rFonts w:asciiTheme="majorHAnsi" w:hAnsiTheme="majorHAnsi" w:cstheme="majorHAnsi"/>
          <w:sz w:val="20"/>
          <w:szCs w:val="20"/>
        </w:rPr>
        <w:t xml:space="preserve">ankcjami, </w:t>
      </w:r>
      <w:r w:rsidR="00EE3899" w:rsidRPr="00EE3899">
        <w:rPr>
          <w:rFonts w:asciiTheme="majorHAnsi" w:hAnsiTheme="majorHAnsi" w:cstheme="majorHAnsi"/>
          <w:sz w:val="20"/>
          <w:szCs w:val="20"/>
        </w:rPr>
        <w:t>a celem lub skutkiem takiej współpracy nie jest ominięcie jakichkolwiek Sankcji;</w:t>
      </w:r>
    </w:p>
    <w:p w14:paraId="4BD95C21" w14:textId="21097F71" w:rsidR="001172B3" w:rsidRPr="0017560F" w:rsidRDefault="00CB3CB3" w:rsidP="008135D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 xml:space="preserve">Partner Biznesowy </w:t>
      </w:r>
      <w:r w:rsidR="0019735F" w:rsidRPr="0017560F">
        <w:rPr>
          <w:rFonts w:asciiTheme="majorHAnsi" w:hAnsiTheme="majorHAnsi" w:cstheme="majorHAnsi"/>
          <w:sz w:val="20"/>
          <w:szCs w:val="20"/>
        </w:rPr>
        <w:t>nie wspiera bezpośrednio lub pośrednio (i) agresj</w:t>
      </w:r>
      <w:r w:rsidR="007D5C0A">
        <w:rPr>
          <w:rFonts w:asciiTheme="majorHAnsi" w:hAnsiTheme="majorHAnsi" w:cstheme="majorHAnsi"/>
          <w:sz w:val="20"/>
          <w:szCs w:val="20"/>
        </w:rPr>
        <w:t>i</w:t>
      </w:r>
      <w:r w:rsidR="0019735F" w:rsidRPr="0017560F">
        <w:rPr>
          <w:rFonts w:asciiTheme="majorHAnsi" w:hAnsiTheme="majorHAnsi" w:cstheme="majorHAnsi"/>
          <w:sz w:val="20"/>
          <w:szCs w:val="20"/>
        </w:rPr>
        <w:t xml:space="preserve"> Federacji Rosyjskiej na Ukrainę rozpoczęt</w:t>
      </w:r>
      <w:r w:rsidR="00A403EC">
        <w:rPr>
          <w:rFonts w:asciiTheme="majorHAnsi" w:hAnsiTheme="majorHAnsi" w:cstheme="majorHAnsi"/>
          <w:sz w:val="20"/>
          <w:szCs w:val="20"/>
        </w:rPr>
        <w:t>ej</w:t>
      </w:r>
      <w:r w:rsidR="0019735F" w:rsidRPr="0017560F">
        <w:rPr>
          <w:rFonts w:asciiTheme="majorHAnsi" w:hAnsiTheme="majorHAnsi" w:cstheme="majorHAnsi"/>
          <w:sz w:val="20"/>
          <w:szCs w:val="20"/>
        </w:rPr>
        <w:t xml:space="preserve"> w dniu 24 lutego 2022 r. lub (ii) poważn</w:t>
      </w:r>
      <w:r w:rsidR="00A403EC">
        <w:rPr>
          <w:rFonts w:asciiTheme="majorHAnsi" w:hAnsiTheme="majorHAnsi" w:cstheme="majorHAnsi"/>
          <w:sz w:val="20"/>
          <w:szCs w:val="20"/>
        </w:rPr>
        <w:t>ych</w:t>
      </w:r>
      <w:r w:rsidR="0019735F" w:rsidRPr="0017560F">
        <w:rPr>
          <w:rFonts w:asciiTheme="majorHAnsi" w:hAnsiTheme="majorHAnsi" w:cstheme="majorHAnsi"/>
          <w:sz w:val="20"/>
          <w:szCs w:val="20"/>
        </w:rPr>
        <w:t xml:space="preserve"> narusze</w:t>
      </w:r>
      <w:r w:rsidR="00A403EC">
        <w:rPr>
          <w:rFonts w:asciiTheme="majorHAnsi" w:hAnsiTheme="majorHAnsi" w:cstheme="majorHAnsi"/>
          <w:sz w:val="20"/>
          <w:szCs w:val="20"/>
        </w:rPr>
        <w:t>ń</w:t>
      </w:r>
      <w:r w:rsidR="0019735F" w:rsidRPr="0017560F">
        <w:rPr>
          <w:rFonts w:asciiTheme="majorHAnsi" w:hAnsiTheme="majorHAnsi" w:cstheme="majorHAnsi"/>
          <w:sz w:val="20"/>
          <w:szCs w:val="20"/>
        </w:rPr>
        <w:t xml:space="preserve"> praw człowieka lub represj</w:t>
      </w:r>
      <w:r w:rsidR="00A403EC">
        <w:rPr>
          <w:rFonts w:asciiTheme="majorHAnsi" w:hAnsiTheme="majorHAnsi" w:cstheme="majorHAnsi"/>
          <w:sz w:val="20"/>
          <w:szCs w:val="20"/>
        </w:rPr>
        <w:t>i</w:t>
      </w:r>
      <w:r w:rsidR="0019735F" w:rsidRPr="0017560F">
        <w:rPr>
          <w:rFonts w:asciiTheme="majorHAnsi" w:hAnsiTheme="majorHAnsi" w:cstheme="majorHAnsi"/>
          <w:sz w:val="20"/>
          <w:szCs w:val="20"/>
        </w:rPr>
        <w:t xml:space="preserve"> wobec społeczeństwa obywatelskiego i opozycji demokratycznej lub których działalność stanowi inne poważne zagrożenie dla demokracji lub praworządności w Federacji Rosyjskiej lub na Białorusi;</w:t>
      </w:r>
    </w:p>
    <w:p w14:paraId="74BCDDF0" w14:textId="0BF7ADF8" w:rsidR="00D625E3" w:rsidRPr="00D625E3" w:rsidRDefault="0019735F" w:rsidP="008135D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lastRenderedPageBreak/>
        <w:t>Partner Biznesowy</w:t>
      </w:r>
      <w:r w:rsidR="009A459B">
        <w:rPr>
          <w:rFonts w:asciiTheme="majorHAnsi" w:hAnsiTheme="majorHAnsi" w:cstheme="majorHAnsi"/>
          <w:sz w:val="20"/>
          <w:szCs w:val="20"/>
        </w:rPr>
        <w:t>,</w:t>
      </w:r>
      <w:r w:rsidR="001172B3"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4244D0" w:rsidRPr="0017560F">
        <w:rPr>
          <w:rFonts w:asciiTheme="majorHAnsi" w:hAnsiTheme="majorHAnsi" w:cstheme="majorHAnsi"/>
          <w:sz w:val="20"/>
          <w:szCs w:val="20"/>
        </w:rPr>
        <w:t>w szczególności ze względu na powiązania o charakterze osobistym, organizacyjnym, gospodarczym lub finansowym</w:t>
      </w:r>
      <w:r w:rsidR="009A459B">
        <w:rPr>
          <w:rFonts w:asciiTheme="majorHAnsi" w:hAnsiTheme="majorHAnsi" w:cstheme="majorHAnsi"/>
          <w:sz w:val="20"/>
          <w:szCs w:val="20"/>
        </w:rPr>
        <w:t>,</w:t>
      </w:r>
      <w:r w:rsidR="004244D0" w:rsidRPr="0017560F">
        <w:rPr>
          <w:rFonts w:asciiTheme="majorHAnsi" w:hAnsiTheme="majorHAnsi" w:cstheme="majorHAnsi"/>
          <w:sz w:val="20"/>
          <w:szCs w:val="20"/>
        </w:rPr>
        <w:t xml:space="preserve"> </w:t>
      </w:r>
      <w:r w:rsidR="001172B3" w:rsidRPr="0017560F">
        <w:rPr>
          <w:rFonts w:asciiTheme="majorHAnsi" w:hAnsiTheme="majorHAnsi" w:cstheme="majorHAnsi"/>
          <w:sz w:val="20"/>
          <w:szCs w:val="20"/>
        </w:rPr>
        <w:t>nie</w:t>
      </w:r>
      <w:r w:rsidRPr="0017560F">
        <w:rPr>
          <w:rFonts w:asciiTheme="majorHAnsi" w:hAnsiTheme="majorHAnsi" w:cstheme="majorHAnsi"/>
          <w:sz w:val="20"/>
          <w:szCs w:val="20"/>
        </w:rPr>
        <w:t xml:space="preserve"> jest podmiotem bezpośrednio związanym z  osobami lub podmiotami, </w:t>
      </w:r>
      <w:r w:rsidR="00B80821">
        <w:rPr>
          <w:rFonts w:asciiTheme="majorHAnsi" w:hAnsiTheme="majorHAnsi" w:cstheme="majorHAnsi"/>
          <w:sz w:val="20"/>
          <w:szCs w:val="20"/>
        </w:rPr>
        <w:t>wspierającymi bezpośrednio lub pośrednio (i) ag</w:t>
      </w:r>
      <w:r w:rsidR="00D625E3">
        <w:rPr>
          <w:rFonts w:asciiTheme="majorHAnsi" w:hAnsiTheme="majorHAnsi" w:cstheme="majorHAnsi"/>
          <w:sz w:val="20"/>
          <w:szCs w:val="20"/>
        </w:rPr>
        <w:t xml:space="preserve">resję </w:t>
      </w:r>
      <w:r w:rsidR="00D625E3" w:rsidRPr="00D625E3">
        <w:rPr>
          <w:rFonts w:asciiTheme="majorHAnsi" w:hAnsiTheme="majorHAnsi" w:cstheme="majorHAnsi"/>
          <w:sz w:val="20"/>
          <w:szCs w:val="20"/>
        </w:rPr>
        <w:t>Federacji Rosyjskiej na Ukrainę rozpoczęt</w:t>
      </w:r>
      <w:r w:rsidR="00D625E3">
        <w:rPr>
          <w:rFonts w:asciiTheme="majorHAnsi" w:hAnsiTheme="majorHAnsi" w:cstheme="majorHAnsi"/>
          <w:sz w:val="20"/>
          <w:szCs w:val="20"/>
        </w:rPr>
        <w:t>ą</w:t>
      </w:r>
      <w:r w:rsidR="00D625E3" w:rsidRPr="00D625E3">
        <w:rPr>
          <w:rFonts w:asciiTheme="majorHAnsi" w:hAnsiTheme="majorHAnsi" w:cstheme="majorHAnsi"/>
          <w:sz w:val="20"/>
          <w:szCs w:val="20"/>
        </w:rPr>
        <w:t xml:space="preserve"> w dniu 24 lutego 2022 r. lub (ii) poważn</w:t>
      </w:r>
      <w:r w:rsidR="00D625E3">
        <w:rPr>
          <w:rFonts w:asciiTheme="majorHAnsi" w:hAnsiTheme="majorHAnsi" w:cstheme="majorHAnsi"/>
          <w:sz w:val="20"/>
          <w:szCs w:val="20"/>
        </w:rPr>
        <w:t>e</w:t>
      </w:r>
      <w:r w:rsidR="00D625E3" w:rsidRPr="00D625E3">
        <w:rPr>
          <w:rFonts w:asciiTheme="majorHAnsi" w:hAnsiTheme="majorHAnsi" w:cstheme="majorHAnsi"/>
          <w:sz w:val="20"/>
          <w:szCs w:val="20"/>
        </w:rPr>
        <w:t xml:space="preserve"> narusze</w:t>
      </w:r>
      <w:r w:rsidR="00D625E3">
        <w:rPr>
          <w:rFonts w:asciiTheme="majorHAnsi" w:hAnsiTheme="majorHAnsi" w:cstheme="majorHAnsi"/>
          <w:sz w:val="20"/>
          <w:szCs w:val="20"/>
        </w:rPr>
        <w:t>nia</w:t>
      </w:r>
      <w:r w:rsidR="00D625E3" w:rsidRPr="00D625E3">
        <w:rPr>
          <w:rFonts w:asciiTheme="majorHAnsi" w:hAnsiTheme="majorHAnsi" w:cstheme="majorHAnsi"/>
          <w:sz w:val="20"/>
          <w:szCs w:val="20"/>
        </w:rPr>
        <w:t xml:space="preserve"> praw człowieka lub represj</w:t>
      </w:r>
      <w:r w:rsidR="00D625E3">
        <w:rPr>
          <w:rFonts w:asciiTheme="majorHAnsi" w:hAnsiTheme="majorHAnsi" w:cstheme="majorHAnsi"/>
          <w:sz w:val="20"/>
          <w:szCs w:val="20"/>
        </w:rPr>
        <w:t>e</w:t>
      </w:r>
      <w:r w:rsidR="00D625E3" w:rsidRPr="00D625E3">
        <w:rPr>
          <w:rFonts w:asciiTheme="majorHAnsi" w:hAnsiTheme="majorHAnsi" w:cstheme="majorHAnsi"/>
          <w:sz w:val="20"/>
          <w:szCs w:val="20"/>
        </w:rPr>
        <w:t xml:space="preserve"> wobec społeczeństwa obywatelskiego i opozycji demokratycznej lub których działalność stanowi inne poważne zagrożenie dla demokracji lub praworządności w Federacji Rosyjskiej lub na Białorusi;</w:t>
      </w:r>
    </w:p>
    <w:p w14:paraId="046B9C44" w14:textId="29D4829F" w:rsidR="00E92CAA" w:rsidRPr="00E92CAA" w:rsidRDefault="00E92CAA" w:rsidP="00E92CA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92CAA">
        <w:rPr>
          <w:rFonts w:asciiTheme="majorHAnsi" w:hAnsiTheme="majorHAnsi" w:cstheme="majorHAnsi"/>
          <w:sz w:val="20"/>
          <w:szCs w:val="20"/>
        </w:rPr>
        <w:t>Według danych dostępnych Partnerowi Biznesowemu i najlepszej wiedzy Partnera Biznesowego</w:t>
      </w:r>
      <w:r w:rsidR="0026249E">
        <w:rPr>
          <w:rFonts w:asciiTheme="majorHAnsi" w:hAnsiTheme="majorHAnsi" w:cstheme="majorHAnsi"/>
          <w:sz w:val="20"/>
          <w:szCs w:val="20"/>
        </w:rPr>
        <w:t xml:space="preserve">, żaden z Podmiotów powiązanych </w:t>
      </w:r>
      <w:r w:rsidR="0026249E" w:rsidRPr="0017560F">
        <w:rPr>
          <w:rFonts w:asciiTheme="majorHAnsi" w:hAnsiTheme="majorHAnsi" w:cstheme="majorHAnsi"/>
          <w:sz w:val="20"/>
          <w:szCs w:val="20"/>
        </w:rPr>
        <w:t>nie wspiera bezpośrednio lub pośrednio (i) agresj</w:t>
      </w:r>
      <w:r w:rsidR="0026249E">
        <w:rPr>
          <w:rFonts w:asciiTheme="majorHAnsi" w:hAnsiTheme="majorHAnsi" w:cstheme="majorHAnsi"/>
          <w:sz w:val="20"/>
          <w:szCs w:val="20"/>
        </w:rPr>
        <w:t>i</w:t>
      </w:r>
      <w:r w:rsidR="0026249E" w:rsidRPr="0017560F">
        <w:rPr>
          <w:rFonts w:asciiTheme="majorHAnsi" w:hAnsiTheme="majorHAnsi" w:cstheme="majorHAnsi"/>
          <w:sz w:val="20"/>
          <w:szCs w:val="20"/>
        </w:rPr>
        <w:t xml:space="preserve"> Federacji Rosyjskiej na Ukrainę rozpoczęt</w:t>
      </w:r>
      <w:r w:rsidR="0026249E">
        <w:rPr>
          <w:rFonts w:asciiTheme="majorHAnsi" w:hAnsiTheme="majorHAnsi" w:cstheme="majorHAnsi"/>
          <w:sz w:val="20"/>
          <w:szCs w:val="20"/>
        </w:rPr>
        <w:t>ej</w:t>
      </w:r>
      <w:r w:rsidR="0026249E" w:rsidRPr="0017560F">
        <w:rPr>
          <w:rFonts w:asciiTheme="majorHAnsi" w:hAnsiTheme="majorHAnsi" w:cstheme="majorHAnsi"/>
          <w:sz w:val="20"/>
          <w:szCs w:val="20"/>
        </w:rPr>
        <w:t xml:space="preserve"> w dniu 24 lutego 2022 r. lub (ii) poważn</w:t>
      </w:r>
      <w:r w:rsidR="0026249E">
        <w:rPr>
          <w:rFonts w:asciiTheme="majorHAnsi" w:hAnsiTheme="majorHAnsi" w:cstheme="majorHAnsi"/>
          <w:sz w:val="20"/>
          <w:szCs w:val="20"/>
        </w:rPr>
        <w:t>ych</w:t>
      </w:r>
      <w:r w:rsidR="0026249E" w:rsidRPr="0017560F">
        <w:rPr>
          <w:rFonts w:asciiTheme="majorHAnsi" w:hAnsiTheme="majorHAnsi" w:cstheme="majorHAnsi"/>
          <w:sz w:val="20"/>
          <w:szCs w:val="20"/>
        </w:rPr>
        <w:t xml:space="preserve"> narusze</w:t>
      </w:r>
      <w:r w:rsidR="0026249E">
        <w:rPr>
          <w:rFonts w:asciiTheme="majorHAnsi" w:hAnsiTheme="majorHAnsi" w:cstheme="majorHAnsi"/>
          <w:sz w:val="20"/>
          <w:szCs w:val="20"/>
        </w:rPr>
        <w:t>ń</w:t>
      </w:r>
      <w:r w:rsidR="0026249E" w:rsidRPr="0017560F">
        <w:rPr>
          <w:rFonts w:asciiTheme="majorHAnsi" w:hAnsiTheme="majorHAnsi" w:cstheme="majorHAnsi"/>
          <w:sz w:val="20"/>
          <w:szCs w:val="20"/>
        </w:rPr>
        <w:t xml:space="preserve"> praw człowieka lub represj</w:t>
      </w:r>
      <w:r w:rsidR="0026249E">
        <w:rPr>
          <w:rFonts w:asciiTheme="majorHAnsi" w:hAnsiTheme="majorHAnsi" w:cstheme="majorHAnsi"/>
          <w:sz w:val="20"/>
          <w:szCs w:val="20"/>
        </w:rPr>
        <w:t>i</w:t>
      </w:r>
      <w:r w:rsidR="0026249E" w:rsidRPr="0017560F">
        <w:rPr>
          <w:rFonts w:asciiTheme="majorHAnsi" w:hAnsiTheme="majorHAnsi" w:cstheme="majorHAnsi"/>
          <w:sz w:val="20"/>
          <w:szCs w:val="20"/>
        </w:rPr>
        <w:t xml:space="preserve"> wobec społeczeństwa obywatelskiego i opozycji demokratycznej lub których działalność stanowi inne poważne zagrożenie dla demokracji lub praworządności w Federacji Rosyjskiej lub na Białorusi</w:t>
      </w:r>
    </w:p>
    <w:p w14:paraId="20A3DA00" w14:textId="1CBB6060" w:rsidR="00B34C0C" w:rsidRPr="00B34C0C" w:rsidRDefault="00B34C0C" w:rsidP="00B34C0C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92CAA">
        <w:rPr>
          <w:rFonts w:asciiTheme="majorHAnsi" w:hAnsiTheme="majorHAnsi" w:cstheme="majorHAnsi"/>
          <w:sz w:val="20"/>
          <w:szCs w:val="20"/>
        </w:rPr>
        <w:t>Według danych dostępnych Partnerowi Biznesowemu i najlepszej wiedzy Partnera Biznesowego</w:t>
      </w:r>
      <w:r>
        <w:rPr>
          <w:rFonts w:asciiTheme="majorHAnsi" w:hAnsiTheme="majorHAnsi" w:cstheme="majorHAnsi"/>
          <w:sz w:val="20"/>
          <w:szCs w:val="20"/>
        </w:rPr>
        <w:t xml:space="preserve">, żaden z Podmiotów powiązanych, </w:t>
      </w:r>
      <w:r w:rsidRPr="00B34C0C">
        <w:rPr>
          <w:rFonts w:asciiTheme="majorHAnsi" w:hAnsiTheme="majorHAnsi" w:cstheme="majorHAnsi"/>
          <w:sz w:val="20"/>
          <w:szCs w:val="20"/>
        </w:rPr>
        <w:t>w szczególności ze względu na powiązania</w:t>
      </w:r>
      <w:r w:rsidR="00A12573">
        <w:rPr>
          <w:rFonts w:asciiTheme="majorHAnsi" w:hAnsiTheme="majorHAnsi" w:cstheme="majorHAnsi"/>
          <w:sz w:val="20"/>
          <w:szCs w:val="20"/>
        </w:rPr>
        <w:t xml:space="preserve"> Podmiotu powiązanego</w:t>
      </w:r>
      <w:r w:rsidRPr="00B34C0C">
        <w:rPr>
          <w:rFonts w:asciiTheme="majorHAnsi" w:hAnsiTheme="majorHAnsi" w:cstheme="majorHAnsi"/>
          <w:sz w:val="20"/>
          <w:szCs w:val="20"/>
        </w:rPr>
        <w:t xml:space="preserve"> o charakterze osobistym, organizacyjnym, gospodarczym lub finansowym, nie jest podmiotem bezpośrednio związanym z  osobami lub podmiotami, wspierającymi bezpośrednio lub pośrednio (i) agresję Federacji Rosyjskiej na Ukrainę rozpoczętą w dniu 24 lutego 2022 r. lub (ii) poważne naruszenia praw człowieka lub represje wobec społeczeństwa obywatelskiego i opozycji demokratycznej lub których działalność stanowi inne poważne zagrożenie dla demokracji lub praworządności w Federacji Rosyjskiej lub na Białorusi;</w:t>
      </w:r>
    </w:p>
    <w:p w14:paraId="79BABE02" w14:textId="55C90749" w:rsidR="00D625E3" w:rsidRPr="00D625E3" w:rsidRDefault="00D625E3" w:rsidP="008135D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</w:t>
      </w:r>
      <w:r w:rsidR="0019735F" w:rsidRPr="0017560F">
        <w:rPr>
          <w:rFonts w:asciiTheme="majorHAnsi" w:hAnsiTheme="majorHAnsi" w:cstheme="majorHAnsi"/>
          <w:sz w:val="20"/>
          <w:szCs w:val="20"/>
        </w:rPr>
        <w:t xml:space="preserve">obec Partnera Biznesowego </w:t>
      </w:r>
      <w:r w:rsidR="001172B3" w:rsidRPr="0017560F">
        <w:rPr>
          <w:rFonts w:asciiTheme="majorHAnsi" w:hAnsiTheme="majorHAnsi" w:cstheme="majorHAnsi"/>
          <w:sz w:val="20"/>
          <w:szCs w:val="20"/>
        </w:rPr>
        <w:t xml:space="preserve">nie </w:t>
      </w:r>
      <w:r w:rsidR="0019735F" w:rsidRPr="0017560F">
        <w:rPr>
          <w:rFonts w:asciiTheme="majorHAnsi" w:hAnsiTheme="majorHAnsi" w:cstheme="majorHAnsi"/>
          <w:sz w:val="20"/>
          <w:szCs w:val="20"/>
        </w:rPr>
        <w:t>istnieje prawdopodobieństwo wykorzystania dysponowanych przez niego środków finansowych, funduszy lub zasobów gospodarczych w celach</w:t>
      </w:r>
      <w:r>
        <w:rPr>
          <w:rFonts w:asciiTheme="majorHAnsi" w:hAnsiTheme="majorHAnsi" w:cstheme="majorHAnsi"/>
          <w:sz w:val="20"/>
          <w:szCs w:val="20"/>
        </w:rPr>
        <w:t xml:space="preserve"> w</w:t>
      </w:r>
      <w:r w:rsidRPr="00D625E3">
        <w:rPr>
          <w:rFonts w:asciiTheme="majorHAnsi" w:hAnsiTheme="majorHAnsi" w:cstheme="majorHAnsi"/>
          <w:sz w:val="20"/>
          <w:szCs w:val="20"/>
        </w:rPr>
        <w:t>spierających bezpośrednio lub pośrednio</w:t>
      </w:r>
      <w:r>
        <w:rPr>
          <w:rFonts w:asciiTheme="majorHAnsi" w:hAnsiTheme="majorHAnsi" w:cstheme="majorHAnsi"/>
          <w:sz w:val="20"/>
          <w:szCs w:val="20"/>
        </w:rPr>
        <w:t xml:space="preserve"> (i) agresję </w:t>
      </w:r>
      <w:r w:rsidRPr="00D625E3">
        <w:rPr>
          <w:rFonts w:asciiTheme="majorHAnsi" w:hAnsiTheme="majorHAnsi" w:cstheme="majorHAnsi"/>
          <w:sz w:val="20"/>
          <w:szCs w:val="20"/>
        </w:rPr>
        <w:t>Federacji Rosyjskiej na Ukrainę rozpoczęt</w:t>
      </w:r>
      <w:r>
        <w:rPr>
          <w:rFonts w:asciiTheme="majorHAnsi" w:hAnsiTheme="majorHAnsi" w:cstheme="majorHAnsi"/>
          <w:sz w:val="20"/>
          <w:szCs w:val="20"/>
        </w:rPr>
        <w:t>ą</w:t>
      </w:r>
      <w:r w:rsidRPr="00D625E3">
        <w:rPr>
          <w:rFonts w:asciiTheme="majorHAnsi" w:hAnsiTheme="majorHAnsi" w:cstheme="majorHAnsi"/>
          <w:sz w:val="20"/>
          <w:szCs w:val="20"/>
        </w:rPr>
        <w:t xml:space="preserve"> w dniu 24 lutego 2022 r. lub (ii) poważn</w:t>
      </w:r>
      <w:r>
        <w:rPr>
          <w:rFonts w:asciiTheme="majorHAnsi" w:hAnsiTheme="majorHAnsi" w:cstheme="majorHAnsi"/>
          <w:sz w:val="20"/>
          <w:szCs w:val="20"/>
        </w:rPr>
        <w:t>e</w:t>
      </w:r>
      <w:r w:rsidRPr="00D625E3">
        <w:rPr>
          <w:rFonts w:asciiTheme="majorHAnsi" w:hAnsiTheme="majorHAnsi" w:cstheme="majorHAnsi"/>
          <w:sz w:val="20"/>
          <w:szCs w:val="20"/>
        </w:rPr>
        <w:t xml:space="preserve"> narusze</w:t>
      </w:r>
      <w:r>
        <w:rPr>
          <w:rFonts w:asciiTheme="majorHAnsi" w:hAnsiTheme="majorHAnsi" w:cstheme="majorHAnsi"/>
          <w:sz w:val="20"/>
          <w:szCs w:val="20"/>
        </w:rPr>
        <w:t>nia</w:t>
      </w:r>
      <w:r w:rsidRPr="00D625E3">
        <w:rPr>
          <w:rFonts w:asciiTheme="majorHAnsi" w:hAnsiTheme="majorHAnsi" w:cstheme="majorHAnsi"/>
          <w:sz w:val="20"/>
          <w:szCs w:val="20"/>
        </w:rPr>
        <w:t xml:space="preserve"> praw człowieka lub represj</w:t>
      </w:r>
      <w:r>
        <w:rPr>
          <w:rFonts w:asciiTheme="majorHAnsi" w:hAnsiTheme="majorHAnsi" w:cstheme="majorHAnsi"/>
          <w:sz w:val="20"/>
          <w:szCs w:val="20"/>
        </w:rPr>
        <w:t>e</w:t>
      </w:r>
      <w:r w:rsidRPr="00D625E3">
        <w:rPr>
          <w:rFonts w:asciiTheme="majorHAnsi" w:hAnsiTheme="majorHAnsi" w:cstheme="majorHAnsi"/>
          <w:sz w:val="20"/>
          <w:szCs w:val="20"/>
        </w:rPr>
        <w:t xml:space="preserve"> wobec społeczeństwa obywatelskiego i opozycji demokratycznej lub których działalność stanowi inne poważne zagrożenie dla demokracji lub praworządności w Federacji Rosyjskiej lub na Białorusi</w:t>
      </w:r>
      <w:r w:rsidR="00157B69">
        <w:rPr>
          <w:rFonts w:asciiTheme="majorHAnsi" w:hAnsiTheme="majorHAnsi" w:cstheme="majorHAnsi"/>
          <w:sz w:val="20"/>
          <w:szCs w:val="20"/>
        </w:rPr>
        <w:t>.</w:t>
      </w:r>
    </w:p>
    <w:p w14:paraId="438C3DB2" w14:textId="1FCA6447" w:rsidR="0010063F" w:rsidRPr="0017560F" w:rsidRDefault="0010063F" w:rsidP="00D625E3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5A8C722" w14:textId="189F7B4C" w:rsidR="000D1CA2" w:rsidRPr="00032AAA" w:rsidRDefault="00A71AA4" w:rsidP="00032AA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</w:t>
      </w:r>
      <w:r w:rsidR="000D1CA2" w:rsidRPr="00032AAA">
        <w:rPr>
          <w:rFonts w:asciiTheme="majorHAnsi" w:hAnsiTheme="majorHAnsi" w:cstheme="majorHAnsi"/>
          <w:sz w:val="20"/>
          <w:szCs w:val="20"/>
        </w:rPr>
        <w:t xml:space="preserve"> przypadku gdyby którekolwiek z oświadczeń zawartych w niniejszym </w:t>
      </w:r>
      <w:r w:rsidR="00CC7B81" w:rsidRPr="00032AAA">
        <w:rPr>
          <w:rFonts w:asciiTheme="majorHAnsi" w:hAnsiTheme="majorHAnsi" w:cstheme="majorHAnsi"/>
          <w:sz w:val="20"/>
          <w:szCs w:val="20"/>
        </w:rPr>
        <w:t>dokumencie</w:t>
      </w:r>
      <w:r w:rsidR="000D1CA2" w:rsidRPr="00032AAA">
        <w:rPr>
          <w:rFonts w:asciiTheme="majorHAnsi" w:hAnsiTheme="majorHAnsi" w:cstheme="majorHAnsi"/>
          <w:sz w:val="20"/>
          <w:szCs w:val="20"/>
        </w:rPr>
        <w:t xml:space="preserve"> stało się niezgodne ze stanem faktycznym, Partner Biznesowy niezwłocznie zawiadomi </w:t>
      </w:r>
      <w:r w:rsidR="00CC7B81" w:rsidRPr="00032AAA">
        <w:rPr>
          <w:rFonts w:asciiTheme="majorHAnsi" w:hAnsiTheme="majorHAnsi" w:cstheme="majorHAnsi"/>
          <w:sz w:val="20"/>
          <w:szCs w:val="20"/>
        </w:rPr>
        <w:t>Synthos</w:t>
      </w:r>
      <w:r w:rsidR="000D1CA2" w:rsidRPr="00032AAA">
        <w:rPr>
          <w:rFonts w:asciiTheme="majorHAnsi" w:hAnsiTheme="majorHAnsi" w:cstheme="majorHAnsi"/>
          <w:sz w:val="20"/>
          <w:szCs w:val="20"/>
        </w:rPr>
        <w:t xml:space="preserve"> o wystąpieniu takiej okoliczności oraz podejmie wszelkie niezbędne i właściwe kroki w celu zapewnienia dalszego przestrzegania wszelkich zobowiązań i zakazów wynikających z </w:t>
      </w:r>
      <w:r w:rsidR="00337B62" w:rsidRPr="00032AAA">
        <w:rPr>
          <w:rFonts w:asciiTheme="majorHAnsi" w:hAnsiTheme="majorHAnsi" w:cstheme="majorHAnsi"/>
          <w:sz w:val="20"/>
          <w:szCs w:val="20"/>
        </w:rPr>
        <w:t>Sankcji.</w:t>
      </w:r>
    </w:p>
    <w:p w14:paraId="2D2E526B" w14:textId="77777777" w:rsidR="000D1CA2" w:rsidRPr="000D1CA2" w:rsidRDefault="000D1CA2" w:rsidP="000D1CA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E73FAC0" w14:textId="42679481" w:rsidR="00804FE2" w:rsidRDefault="00804FE2" w:rsidP="0017560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DF4560C" w14:textId="1E1AE717" w:rsidR="00F315FF" w:rsidRDefault="00F315FF" w:rsidP="0017560F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9202F25" w14:textId="77777777" w:rsidR="0004010B" w:rsidRPr="0017560F" w:rsidRDefault="0004010B" w:rsidP="0017560F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12C74F4" w14:textId="77777777" w:rsidR="00EF5720" w:rsidRPr="0017560F" w:rsidRDefault="00EF5720" w:rsidP="0017560F">
      <w:pPr>
        <w:spacing w:after="0" w:line="240" w:lineRule="auto"/>
        <w:rPr>
          <w:rFonts w:asciiTheme="majorHAnsi" w:hAnsiTheme="majorHAnsi" w:cstheme="majorHAnsi"/>
          <w:sz w:val="20"/>
          <w:szCs w:val="20"/>
        </w:rPr>
        <w:sectPr w:rsidR="00EF5720" w:rsidRPr="001756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41A4B4" w14:textId="5B64CA23" w:rsidR="00BB12F5" w:rsidRPr="0017560F" w:rsidRDefault="00EF5720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…………………………………………</w:t>
      </w:r>
    </w:p>
    <w:p w14:paraId="45CF929F" w14:textId="67877335" w:rsidR="00BB12F5" w:rsidRPr="0017560F" w:rsidRDefault="00EF5720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Imię i nazwisko</w:t>
      </w:r>
    </w:p>
    <w:p w14:paraId="64617234" w14:textId="4A4D3142" w:rsidR="00BB12F5" w:rsidRPr="0017560F" w:rsidRDefault="00BB12F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E679C0D" w14:textId="77777777" w:rsidR="00EF5720" w:rsidRPr="0017560F" w:rsidRDefault="00EF5720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51C8608" w14:textId="72544C34" w:rsidR="00BB12F5" w:rsidRPr="0017560F" w:rsidRDefault="00BB12F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…………………………………………</w:t>
      </w:r>
    </w:p>
    <w:p w14:paraId="5BEE2813" w14:textId="77BBC6D8" w:rsidR="00EF5720" w:rsidRPr="0017560F" w:rsidRDefault="00EF5720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Funkcja</w:t>
      </w:r>
    </w:p>
    <w:p w14:paraId="79C83BCF" w14:textId="11AB7168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2A6A56" w14:textId="6B3E50FD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BB4310B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…………………………………………</w:t>
      </w:r>
    </w:p>
    <w:p w14:paraId="7ACA731F" w14:textId="7DC128BB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Miejscowość, data</w:t>
      </w:r>
    </w:p>
    <w:p w14:paraId="3BFFC9A4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…………………………………………</w:t>
      </w:r>
    </w:p>
    <w:p w14:paraId="5EE75B0A" w14:textId="226DB0F5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Imię i nazwisko</w:t>
      </w:r>
    </w:p>
    <w:p w14:paraId="6C9C6CE4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80A5400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F455080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…………………………………………</w:t>
      </w:r>
    </w:p>
    <w:p w14:paraId="312E29CC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Funkcja</w:t>
      </w:r>
    </w:p>
    <w:p w14:paraId="53065525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4FD44B5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341AC8B" w14:textId="77777777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…………………………………………</w:t>
      </w:r>
    </w:p>
    <w:p w14:paraId="764479C1" w14:textId="398533B4" w:rsidR="002F4D55" w:rsidRPr="0017560F" w:rsidRDefault="002F4D55" w:rsidP="005D1C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7560F">
        <w:rPr>
          <w:rFonts w:asciiTheme="majorHAnsi" w:hAnsiTheme="majorHAnsi" w:cstheme="majorHAnsi"/>
          <w:sz w:val="20"/>
          <w:szCs w:val="20"/>
        </w:rPr>
        <w:t>Miejscowość, data</w:t>
      </w:r>
    </w:p>
    <w:p w14:paraId="6C2FFCBA" w14:textId="77777777" w:rsidR="002F4D55" w:rsidRDefault="002F4D55" w:rsidP="005D1CBA">
      <w:pPr>
        <w:spacing w:after="0"/>
        <w:jc w:val="both"/>
        <w:sectPr w:rsidR="002F4D55" w:rsidSect="002F4D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B5DB8B" w14:textId="7AB5CF2A" w:rsidR="002F4D55" w:rsidRDefault="002F4D55" w:rsidP="005D1CBA">
      <w:pPr>
        <w:spacing w:after="0"/>
        <w:jc w:val="both"/>
      </w:pPr>
    </w:p>
    <w:p w14:paraId="2BD97758" w14:textId="50C432D3" w:rsidR="005D1CBA" w:rsidRDefault="005D1CBA" w:rsidP="005D1CBA">
      <w:pPr>
        <w:spacing w:after="0"/>
        <w:jc w:val="both"/>
      </w:pPr>
    </w:p>
    <w:p w14:paraId="4FE89548" w14:textId="37CF16D9" w:rsidR="005D1CBA" w:rsidRPr="005D1CBA" w:rsidRDefault="005D1CBA" w:rsidP="005D1CBA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5D1CBA">
        <w:rPr>
          <w:rFonts w:asciiTheme="majorHAnsi" w:hAnsiTheme="majorHAnsi" w:cstheme="majorHAnsi"/>
          <w:sz w:val="20"/>
          <w:szCs w:val="20"/>
        </w:rPr>
        <w:t>……………………………………</w:t>
      </w:r>
      <w:r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                    </w:t>
      </w:r>
      <w:r w:rsidRPr="005D1CBA">
        <w:rPr>
          <w:rFonts w:asciiTheme="majorHAnsi" w:hAnsiTheme="majorHAnsi" w:cstheme="majorHAnsi"/>
          <w:sz w:val="20"/>
          <w:szCs w:val="20"/>
        </w:rPr>
        <w:t>……………………………………</w:t>
      </w:r>
    </w:p>
    <w:p w14:paraId="2A98A1D9" w14:textId="565CF45D" w:rsidR="005D1CBA" w:rsidRPr="005D1CBA" w:rsidRDefault="005D1CBA" w:rsidP="005D1CBA">
      <w:pPr>
        <w:jc w:val="both"/>
        <w:rPr>
          <w:rFonts w:asciiTheme="majorHAnsi" w:hAnsiTheme="majorHAnsi" w:cstheme="majorHAnsi"/>
          <w:sz w:val="20"/>
          <w:szCs w:val="20"/>
        </w:rPr>
      </w:pPr>
      <w:r w:rsidRPr="005D1CBA">
        <w:rPr>
          <w:rFonts w:asciiTheme="majorHAnsi" w:hAnsiTheme="majorHAnsi" w:cstheme="majorHAnsi"/>
          <w:sz w:val="20"/>
          <w:szCs w:val="20"/>
        </w:rPr>
        <w:t>Podpis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</w:t>
      </w:r>
      <w:r w:rsidRPr="005D1CBA">
        <w:rPr>
          <w:rFonts w:asciiTheme="majorHAnsi" w:hAnsiTheme="majorHAnsi" w:cstheme="majorHAnsi"/>
          <w:sz w:val="20"/>
          <w:szCs w:val="20"/>
        </w:rPr>
        <w:t>Podpis</w:t>
      </w:r>
    </w:p>
    <w:sectPr w:rsidR="005D1CBA" w:rsidRPr="005D1CBA" w:rsidSect="00EF57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509B" w14:textId="77777777" w:rsidR="00396AD9" w:rsidRDefault="00396AD9" w:rsidP="00BB12F5">
      <w:pPr>
        <w:spacing w:after="0" w:line="240" w:lineRule="auto"/>
      </w:pPr>
      <w:r>
        <w:separator/>
      </w:r>
    </w:p>
  </w:endnote>
  <w:endnote w:type="continuationSeparator" w:id="0">
    <w:p w14:paraId="77E063BE" w14:textId="77777777" w:rsidR="00396AD9" w:rsidRDefault="00396AD9" w:rsidP="00B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A6DD" w14:textId="77777777" w:rsidR="00184646" w:rsidRDefault="00184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14D1" w14:textId="77777777" w:rsidR="00184646" w:rsidRDefault="001846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C86E" w14:textId="77777777" w:rsidR="00184646" w:rsidRDefault="00184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0FAC" w14:textId="77777777" w:rsidR="00396AD9" w:rsidRDefault="00396AD9" w:rsidP="00BB12F5">
      <w:pPr>
        <w:spacing w:after="0" w:line="240" w:lineRule="auto"/>
      </w:pPr>
      <w:r>
        <w:separator/>
      </w:r>
    </w:p>
  </w:footnote>
  <w:footnote w:type="continuationSeparator" w:id="0">
    <w:p w14:paraId="057F96B9" w14:textId="77777777" w:rsidR="00396AD9" w:rsidRDefault="00396AD9" w:rsidP="00B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7F21" w14:textId="77777777" w:rsidR="00184646" w:rsidRDefault="00184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DEFE" w14:textId="77777777" w:rsidR="00184646" w:rsidRDefault="001846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587E" w14:textId="77777777" w:rsidR="00184646" w:rsidRDefault="001846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085"/>
    <w:multiLevelType w:val="hybridMultilevel"/>
    <w:tmpl w:val="305ED5C4"/>
    <w:lvl w:ilvl="0" w:tplc="4A8E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E90"/>
    <w:multiLevelType w:val="hybridMultilevel"/>
    <w:tmpl w:val="6A1E74FE"/>
    <w:lvl w:ilvl="0" w:tplc="E5EC1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1A1A"/>
    <w:multiLevelType w:val="hybridMultilevel"/>
    <w:tmpl w:val="67E63E6E"/>
    <w:lvl w:ilvl="0" w:tplc="AB00C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5C2D"/>
    <w:multiLevelType w:val="hybridMultilevel"/>
    <w:tmpl w:val="E6B09912"/>
    <w:lvl w:ilvl="0" w:tplc="2D16F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B68DB"/>
    <w:multiLevelType w:val="hybridMultilevel"/>
    <w:tmpl w:val="5508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8512E"/>
    <w:multiLevelType w:val="hybridMultilevel"/>
    <w:tmpl w:val="1AA487B6"/>
    <w:lvl w:ilvl="0" w:tplc="A41AF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F07A8"/>
    <w:multiLevelType w:val="hybridMultilevel"/>
    <w:tmpl w:val="CFDCE276"/>
    <w:lvl w:ilvl="0" w:tplc="D97AC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21BA"/>
    <w:multiLevelType w:val="hybridMultilevel"/>
    <w:tmpl w:val="45D2FFCE"/>
    <w:lvl w:ilvl="0" w:tplc="296C9EF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259F"/>
    <w:multiLevelType w:val="hybridMultilevel"/>
    <w:tmpl w:val="DAF203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F6E73"/>
    <w:multiLevelType w:val="hybridMultilevel"/>
    <w:tmpl w:val="DEFE5434"/>
    <w:lvl w:ilvl="0" w:tplc="F9F02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B7241"/>
    <w:multiLevelType w:val="hybridMultilevel"/>
    <w:tmpl w:val="41B4F090"/>
    <w:lvl w:ilvl="0" w:tplc="76D680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4604C5"/>
    <w:multiLevelType w:val="hybridMultilevel"/>
    <w:tmpl w:val="99B40DC6"/>
    <w:lvl w:ilvl="0" w:tplc="B6F43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245B8"/>
    <w:multiLevelType w:val="hybridMultilevel"/>
    <w:tmpl w:val="DAF203A2"/>
    <w:lvl w:ilvl="0" w:tplc="79E6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C5092"/>
    <w:multiLevelType w:val="hybridMultilevel"/>
    <w:tmpl w:val="6472D972"/>
    <w:lvl w:ilvl="0" w:tplc="3ED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90850"/>
    <w:multiLevelType w:val="hybridMultilevel"/>
    <w:tmpl w:val="528AF764"/>
    <w:lvl w:ilvl="0" w:tplc="06E4C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5A69"/>
    <w:multiLevelType w:val="hybridMultilevel"/>
    <w:tmpl w:val="C40A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12E38"/>
    <w:multiLevelType w:val="hybridMultilevel"/>
    <w:tmpl w:val="1BF60216"/>
    <w:lvl w:ilvl="0" w:tplc="DC8E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3056A"/>
    <w:multiLevelType w:val="hybridMultilevel"/>
    <w:tmpl w:val="720A5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94290"/>
    <w:multiLevelType w:val="hybridMultilevel"/>
    <w:tmpl w:val="84FAF0CA"/>
    <w:lvl w:ilvl="0" w:tplc="F68A9E82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0" w15:restartNumberingAfterBreak="0">
    <w:nsid w:val="7F2E587E"/>
    <w:multiLevelType w:val="hybridMultilevel"/>
    <w:tmpl w:val="68EC8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5271">
    <w:abstractNumId w:val="1"/>
  </w:num>
  <w:num w:numId="2" w16cid:durableId="1139881491">
    <w:abstractNumId w:val="14"/>
  </w:num>
  <w:num w:numId="3" w16cid:durableId="1981956334">
    <w:abstractNumId w:val="3"/>
  </w:num>
  <w:num w:numId="4" w16cid:durableId="788277223">
    <w:abstractNumId w:val="2"/>
  </w:num>
  <w:num w:numId="5" w16cid:durableId="465661978">
    <w:abstractNumId w:val="11"/>
  </w:num>
  <w:num w:numId="6" w16cid:durableId="1221283411">
    <w:abstractNumId w:val="6"/>
  </w:num>
  <w:num w:numId="7" w16cid:durableId="20471680">
    <w:abstractNumId w:val="5"/>
  </w:num>
  <w:num w:numId="8" w16cid:durableId="829367505">
    <w:abstractNumId w:val="15"/>
  </w:num>
  <w:num w:numId="9" w16cid:durableId="56784947">
    <w:abstractNumId w:val="9"/>
  </w:num>
  <w:num w:numId="10" w16cid:durableId="1701970921">
    <w:abstractNumId w:val="0"/>
  </w:num>
  <w:num w:numId="11" w16cid:durableId="938876175">
    <w:abstractNumId w:val="8"/>
  </w:num>
  <w:num w:numId="12" w16cid:durableId="259683027">
    <w:abstractNumId w:val="12"/>
  </w:num>
  <w:num w:numId="13" w16cid:durableId="1249387638">
    <w:abstractNumId w:val="17"/>
  </w:num>
  <w:num w:numId="14" w16cid:durableId="1924755805">
    <w:abstractNumId w:val="4"/>
  </w:num>
  <w:num w:numId="15" w16cid:durableId="1637301184">
    <w:abstractNumId w:val="19"/>
  </w:num>
  <w:num w:numId="16" w16cid:durableId="2099788338">
    <w:abstractNumId w:val="18"/>
  </w:num>
  <w:num w:numId="17" w16cid:durableId="1803234871">
    <w:abstractNumId w:val="20"/>
  </w:num>
  <w:num w:numId="18" w16cid:durableId="626281426">
    <w:abstractNumId w:val="7"/>
  </w:num>
  <w:num w:numId="19" w16cid:durableId="1477991296">
    <w:abstractNumId w:val="10"/>
  </w:num>
  <w:num w:numId="20" w16cid:durableId="1697191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46"/>
    <w:rsid w:val="00015823"/>
    <w:rsid w:val="0002205B"/>
    <w:rsid w:val="00030AB3"/>
    <w:rsid w:val="00032AAA"/>
    <w:rsid w:val="00036C4C"/>
    <w:rsid w:val="0004010B"/>
    <w:rsid w:val="00042724"/>
    <w:rsid w:val="000441CC"/>
    <w:rsid w:val="00051800"/>
    <w:rsid w:val="00056900"/>
    <w:rsid w:val="00087180"/>
    <w:rsid w:val="00095C3F"/>
    <w:rsid w:val="00097093"/>
    <w:rsid w:val="000A007A"/>
    <w:rsid w:val="000A56EC"/>
    <w:rsid w:val="000B38F1"/>
    <w:rsid w:val="000B406C"/>
    <w:rsid w:val="000B6F22"/>
    <w:rsid w:val="000C3A9C"/>
    <w:rsid w:val="000D1CA2"/>
    <w:rsid w:val="000D427E"/>
    <w:rsid w:val="000D4916"/>
    <w:rsid w:val="000E3EFC"/>
    <w:rsid w:val="000E7AD1"/>
    <w:rsid w:val="000F3C84"/>
    <w:rsid w:val="0010063F"/>
    <w:rsid w:val="0011285C"/>
    <w:rsid w:val="001149CC"/>
    <w:rsid w:val="00115528"/>
    <w:rsid w:val="00115535"/>
    <w:rsid w:val="001172B3"/>
    <w:rsid w:val="00125C94"/>
    <w:rsid w:val="0013669D"/>
    <w:rsid w:val="00140C9B"/>
    <w:rsid w:val="0014452D"/>
    <w:rsid w:val="00155A0F"/>
    <w:rsid w:val="00157B69"/>
    <w:rsid w:val="001645D8"/>
    <w:rsid w:val="0017560F"/>
    <w:rsid w:val="001768C0"/>
    <w:rsid w:val="00176F76"/>
    <w:rsid w:val="001830A6"/>
    <w:rsid w:val="0018336C"/>
    <w:rsid w:val="00184646"/>
    <w:rsid w:val="00184CB8"/>
    <w:rsid w:val="0019735F"/>
    <w:rsid w:val="001A2443"/>
    <w:rsid w:val="001A2788"/>
    <w:rsid w:val="001A2F44"/>
    <w:rsid w:val="001B0CD0"/>
    <w:rsid w:val="001B26E6"/>
    <w:rsid w:val="001B427A"/>
    <w:rsid w:val="001C5771"/>
    <w:rsid w:val="001D0430"/>
    <w:rsid w:val="001E17F8"/>
    <w:rsid w:val="001E7F7E"/>
    <w:rsid w:val="001F35FB"/>
    <w:rsid w:val="001F7E52"/>
    <w:rsid w:val="0022546A"/>
    <w:rsid w:val="00226E04"/>
    <w:rsid w:val="00241701"/>
    <w:rsid w:val="002445FA"/>
    <w:rsid w:val="0026249E"/>
    <w:rsid w:val="002720B7"/>
    <w:rsid w:val="00273805"/>
    <w:rsid w:val="00283F61"/>
    <w:rsid w:val="00286689"/>
    <w:rsid w:val="00286A5C"/>
    <w:rsid w:val="00292A59"/>
    <w:rsid w:val="002951E3"/>
    <w:rsid w:val="002A140A"/>
    <w:rsid w:val="002A1592"/>
    <w:rsid w:val="002A495F"/>
    <w:rsid w:val="002A6C21"/>
    <w:rsid w:val="002B0932"/>
    <w:rsid w:val="002B1358"/>
    <w:rsid w:val="002C56B3"/>
    <w:rsid w:val="002D2B73"/>
    <w:rsid w:val="002D594C"/>
    <w:rsid w:val="002D60FE"/>
    <w:rsid w:val="002D69CE"/>
    <w:rsid w:val="002E62D1"/>
    <w:rsid w:val="002F116B"/>
    <w:rsid w:val="002F4D55"/>
    <w:rsid w:val="003037C0"/>
    <w:rsid w:val="003110A2"/>
    <w:rsid w:val="00315086"/>
    <w:rsid w:val="0031746F"/>
    <w:rsid w:val="00335455"/>
    <w:rsid w:val="00337B62"/>
    <w:rsid w:val="00354F30"/>
    <w:rsid w:val="00357D47"/>
    <w:rsid w:val="003605AA"/>
    <w:rsid w:val="003722DE"/>
    <w:rsid w:val="00373DC8"/>
    <w:rsid w:val="0038441E"/>
    <w:rsid w:val="00396AD9"/>
    <w:rsid w:val="003A060F"/>
    <w:rsid w:val="003A1212"/>
    <w:rsid w:val="003A2361"/>
    <w:rsid w:val="003A4C84"/>
    <w:rsid w:val="003B2543"/>
    <w:rsid w:val="003B6AAA"/>
    <w:rsid w:val="003C19C5"/>
    <w:rsid w:val="003C2BE5"/>
    <w:rsid w:val="003D2560"/>
    <w:rsid w:val="003D4C6E"/>
    <w:rsid w:val="003D5FF6"/>
    <w:rsid w:val="003E2F8A"/>
    <w:rsid w:val="003F7AC4"/>
    <w:rsid w:val="0040203C"/>
    <w:rsid w:val="004020D0"/>
    <w:rsid w:val="00402F0D"/>
    <w:rsid w:val="00411222"/>
    <w:rsid w:val="004244D0"/>
    <w:rsid w:val="00424595"/>
    <w:rsid w:val="00427EB8"/>
    <w:rsid w:val="00432D28"/>
    <w:rsid w:val="00446025"/>
    <w:rsid w:val="0044646C"/>
    <w:rsid w:val="004470EE"/>
    <w:rsid w:val="004513EC"/>
    <w:rsid w:val="00457182"/>
    <w:rsid w:val="00457BDE"/>
    <w:rsid w:val="00460947"/>
    <w:rsid w:val="0047155C"/>
    <w:rsid w:val="0048462C"/>
    <w:rsid w:val="004B23E8"/>
    <w:rsid w:val="004B65EE"/>
    <w:rsid w:val="004D551E"/>
    <w:rsid w:val="004E5E4A"/>
    <w:rsid w:val="00515ADE"/>
    <w:rsid w:val="00526BD8"/>
    <w:rsid w:val="00533525"/>
    <w:rsid w:val="00541DE2"/>
    <w:rsid w:val="00543B6B"/>
    <w:rsid w:val="00554CA3"/>
    <w:rsid w:val="00582DFF"/>
    <w:rsid w:val="005920F3"/>
    <w:rsid w:val="005A60A1"/>
    <w:rsid w:val="005C502D"/>
    <w:rsid w:val="005C773D"/>
    <w:rsid w:val="005D1CBA"/>
    <w:rsid w:val="005D2B58"/>
    <w:rsid w:val="005E11D3"/>
    <w:rsid w:val="005E276A"/>
    <w:rsid w:val="005F490B"/>
    <w:rsid w:val="005F4A55"/>
    <w:rsid w:val="005F5F2F"/>
    <w:rsid w:val="005F7690"/>
    <w:rsid w:val="006125DE"/>
    <w:rsid w:val="00615F57"/>
    <w:rsid w:val="006217DB"/>
    <w:rsid w:val="0063564F"/>
    <w:rsid w:val="00635ED9"/>
    <w:rsid w:val="00636924"/>
    <w:rsid w:val="00643D14"/>
    <w:rsid w:val="00651E24"/>
    <w:rsid w:val="00662724"/>
    <w:rsid w:val="00664847"/>
    <w:rsid w:val="00670860"/>
    <w:rsid w:val="006732AC"/>
    <w:rsid w:val="006739A4"/>
    <w:rsid w:val="00680EC5"/>
    <w:rsid w:val="0068626A"/>
    <w:rsid w:val="006B0294"/>
    <w:rsid w:val="006D2019"/>
    <w:rsid w:val="006E018A"/>
    <w:rsid w:val="006F280D"/>
    <w:rsid w:val="00712919"/>
    <w:rsid w:val="00714B05"/>
    <w:rsid w:val="00721F30"/>
    <w:rsid w:val="007343CA"/>
    <w:rsid w:val="00734FD2"/>
    <w:rsid w:val="00736126"/>
    <w:rsid w:val="0074263B"/>
    <w:rsid w:val="00742B40"/>
    <w:rsid w:val="007435D7"/>
    <w:rsid w:val="00755309"/>
    <w:rsid w:val="00766B70"/>
    <w:rsid w:val="00771C6C"/>
    <w:rsid w:val="007805AF"/>
    <w:rsid w:val="0078262F"/>
    <w:rsid w:val="0078668B"/>
    <w:rsid w:val="00797D16"/>
    <w:rsid w:val="007B1077"/>
    <w:rsid w:val="007C49EF"/>
    <w:rsid w:val="007D41E7"/>
    <w:rsid w:val="007D5C0A"/>
    <w:rsid w:val="007D7004"/>
    <w:rsid w:val="007F3D3E"/>
    <w:rsid w:val="007F771D"/>
    <w:rsid w:val="00804FE2"/>
    <w:rsid w:val="0080696A"/>
    <w:rsid w:val="008135DA"/>
    <w:rsid w:val="00817783"/>
    <w:rsid w:val="00821922"/>
    <w:rsid w:val="008255BE"/>
    <w:rsid w:val="00837AD1"/>
    <w:rsid w:val="008450BD"/>
    <w:rsid w:val="00852240"/>
    <w:rsid w:val="0085512F"/>
    <w:rsid w:val="00857FB6"/>
    <w:rsid w:val="00864BB4"/>
    <w:rsid w:val="008668F0"/>
    <w:rsid w:val="008725BE"/>
    <w:rsid w:val="00877AA8"/>
    <w:rsid w:val="008849B5"/>
    <w:rsid w:val="00891E64"/>
    <w:rsid w:val="008A08B2"/>
    <w:rsid w:val="008A3224"/>
    <w:rsid w:val="008A5B90"/>
    <w:rsid w:val="008A7203"/>
    <w:rsid w:val="008C021A"/>
    <w:rsid w:val="008E0BE6"/>
    <w:rsid w:val="008E637C"/>
    <w:rsid w:val="008E7BF5"/>
    <w:rsid w:val="008F6A79"/>
    <w:rsid w:val="00905BDB"/>
    <w:rsid w:val="009074AA"/>
    <w:rsid w:val="00911211"/>
    <w:rsid w:val="00933CC2"/>
    <w:rsid w:val="00942901"/>
    <w:rsid w:val="00942E44"/>
    <w:rsid w:val="009438AB"/>
    <w:rsid w:val="009474D2"/>
    <w:rsid w:val="00953443"/>
    <w:rsid w:val="00953CD3"/>
    <w:rsid w:val="00961A38"/>
    <w:rsid w:val="00967DED"/>
    <w:rsid w:val="00971555"/>
    <w:rsid w:val="00993A44"/>
    <w:rsid w:val="0099515E"/>
    <w:rsid w:val="009957AF"/>
    <w:rsid w:val="009A0A8D"/>
    <w:rsid w:val="009A2A92"/>
    <w:rsid w:val="009A459B"/>
    <w:rsid w:val="009A7676"/>
    <w:rsid w:val="009A7BCF"/>
    <w:rsid w:val="009D2E28"/>
    <w:rsid w:val="009E77DD"/>
    <w:rsid w:val="009F090A"/>
    <w:rsid w:val="009F77C9"/>
    <w:rsid w:val="00A032A3"/>
    <w:rsid w:val="00A12573"/>
    <w:rsid w:val="00A1688E"/>
    <w:rsid w:val="00A219A6"/>
    <w:rsid w:val="00A24533"/>
    <w:rsid w:val="00A403EC"/>
    <w:rsid w:val="00A56ED7"/>
    <w:rsid w:val="00A71AA4"/>
    <w:rsid w:val="00AA1384"/>
    <w:rsid w:val="00AA4011"/>
    <w:rsid w:val="00AC2DC5"/>
    <w:rsid w:val="00AC3AB5"/>
    <w:rsid w:val="00AC5718"/>
    <w:rsid w:val="00AC7C3E"/>
    <w:rsid w:val="00AD28BF"/>
    <w:rsid w:val="00AD2CE5"/>
    <w:rsid w:val="00AE3D09"/>
    <w:rsid w:val="00AF4AAD"/>
    <w:rsid w:val="00AF4E7F"/>
    <w:rsid w:val="00AF7236"/>
    <w:rsid w:val="00B07F11"/>
    <w:rsid w:val="00B1033F"/>
    <w:rsid w:val="00B20DBD"/>
    <w:rsid w:val="00B24077"/>
    <w:rsid w:val="00B34C0C"/>
    <w:rsid w:val="00B411A2"/>
    <w:rsid w:val="00B424AD"/>
    <w:rsid w:val="00B43C55"/>
    <w:rsid w:val="00B548F5"/>
    <w:rsid w:val="00B61222"/>
    <w:rsid w:val="00B67015"/>
    <w:rsid w:val="00B76650"/>
    <w:rsid w:val="00B8015A"/>
    <w:rsid w:val="00B80821"/>
    <w:rsid w:val="00B81A30"/>
    <w:rsid w:val="00B9473C"/>
    <w:rsid w:val="00BA0C92"/>
    <w:rsid w:val="00BA6695"/>
    <w:rsid w:val="00BB040C"/>
    <w:rsid w:val="00BB12F5"/>
    <w:rsid w:val="00BC4733"/>
    <w:rsid w:val="00BD6FA1"/>
    <w:rsid w:val="00BE19BE"/>
    <w:rsid w:val="00BE1A83"/>
    <w:rsid w:val="00BE3079"/>
    <w:rsid w:val="00BE3D67"/>
    <w:rsid w:val="00BE6063"/>
    <w:rsid w:val="00BF3004"/>
    <w:rsid w:val="00BF404A"/>
    <w:rsid w:val="00BF670A"/>
    <w:rsid w:val="00C05D3A"/>
    <w:rsid w:val="00C06AFD"/>
    <w:rsid w:val="00C240B3"/>
    <w:rsid w:val="00C25176"/>
    <w:rsid w:val="00C2540B"/>
    <w:rsid w:val="00C2557E"/>
    <w:rsid w:val="00C34934"/>
    <w:rsid w:val="00C36486"/>
    <w:rsid w:val="00C421FF"/>
    <w:rsid w:val="00C42783"/>
    <w:rsid w:val="00C527C4"/>
    <w:rsid w:val="00C550CD"/>
    <w:rsid w:val="00C57944"/>
    <w:rsid w:val="00C73DFE"/>
    <w:rsid w:val="00C85635"/>
    <w:rsid w:val="00C87A2B"/>
    <w:rsid w:val="00C901D8"/>
    <w:rsid w:val="00C919F7"/>
    <w:rsid w:val="00CB3CB3"/>
    <w:rsid w:val="00CC5999"/>
    <w:rsid w:val="00CC7B81"/>
    <w:rsid w:val="00CD1F81"/>
    <w:rsid w:val="00CE0B21"/>
    <w:rsid w:val="00CE4F4F"/>
    <w:rsid w:val="00CE77FC"/>
    <w:rsid w:val="00D01234"/>
    <w:rsid w:val="00D01553"/>
    <w:rsid w:val="00D062A4"/>
    <w:rsid w:val="00D114BC"/>
    <w:rsid w:val="00D12B53"/>
    <w:rsid w:val="00D13B65"/>
    <w:rsid w:val="00D13F80"/>
    <w:rsid w:val="00D2008A"/>
    <w:rsid w:val="00D2169B"/>
    <w:rsid w:val="00D254DC"/>
    <w:rsid w:val="00D31982"/>
    <w:rsid w:val="00D33E70"/>
    <w:rsid w:val="00D53A5F"/>
    <w:rsid w:val="00D625E3"/>
    <w:rsid w:val="00D77389"/>
    <w:rsid w:val="00D91F46"/>
    <w:rsid w:val="00D9344A"/>
    <w:rsid w:val="00D97EED"/>
    <w:rsid w:val="00DA12C0"/>
    <w:rsid w:val="00DA1458"/>
    <w:rsid w:val="00DB2905"/>
    <w:rsid w:val="00DB7024"/>
    <w:rsid w:val="00DC1F58"/>
    <w:rsid w:val="00DD67E6"/>
    <w:rsid w:val="00DE193F"/>
    <w:rsid w:val="00DE2322"/>
    <w:rsid w:val="00DE5DBA"/>
    <w:rsid w:val="00DF08AD"/>
    <w:rsid w:val="00DF0B97"/>
    <w:rsid w:val="00E039A2"/>
    <w:rsid w:val="00E04C76"/>
    <w:rsid w:val="00E12563"/>
    <w:rsid w:val="00E17187"/>
    <w:rsid w:val="00E20820"/>
    <w:rsid w:val="00E21B35"/>
    <w:rsid w:val="00E24C7E"/>
    <w:rsid w:val="00E41D11"/>
    <w:rsid w:val="00E44FEA"/>
    <w:rsid w:val="00E508B0"/>
    <w:rsid w:val="00E54AEF"/>
    <w:rsid w:val="00E61330"/>
    <w:rsid w:val="00E628FD"/>
    <w:rsid w:val="00E679AD"/>
    <w:rsid w:val="00E7020D"/>
    <w:rsid w:val="00E71CE0"/>
    <w:rsid w:val="00E7259C"/>
    <w:rsid w:val="00E74376"/>
    <w:rsid w:val="00E77B69"/>
    <w:rsid w:val="00E807D7"/>
    <w:rsid w:val="00E84E03"/>
    <w:rsid w:val="00E90061"/>
    <w:rsid w:val="00E91500"/>
    <w:rsid w:val="00E92CAA"/>
    <w:rsid w:val="00EA3074"/>
    <w:rsid w:val="00EC1BAC"/>
    <w:rsid w:val="00EC261E"/>
    <w:rsid w:val="00EE3899"/>
    <w:rsid w:val="00EF5720"/>
    <w:rsid w:val="00EF641C"/>
    <w:rsid w:val="00EF6DF2"/>
    <w:rsid w:val="00F004FE"/>
    <w:rsid w:val="00F017BD"/>
    <w:rsid w:val="00F03B7C"/>
    <w:rsid w:val="00F15331"/>
    <w:rsid w:val="00F23B72"/>
    <w:rsid w:val="00F315FF"/>
    <w:rsid w:val="00F32C94"/>
    <w:rsid w:val="00F4166D"/>
    <w:rsid w:val="00F470B2"/>
    <w:rsid w:val="00F55321"/>
    <w:rsid w:val="00F648F5"/>
    <w:rsid w:val="00F667D9"/>
    <w:rsid w:val="00F94037"/>
    <w:rsid w:val="00F97B01"/>
    <w:rsid w:val="00FA58A6"/>
    <w:rsid w:val="00FB4969"/>
    <w:rsid w:val="00FB6D95"/>
    <w:rsid w:val="00FB730B"/>
    <w:rsid w:val="00FC2176"/>
    <w:rsid w:val="00FC345F"/>
    <w:rsid w:val="00FD08D2"/>
    <w:rsid w:val="00FD1E09"/>
    <w:rsid w:val="00FD61A7"/>
    <w:rsid w:val="00FE468A"/>
    <w:rsid w:val="00FF0AC2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40918"/>
  <w15:chartTrackingRefBased/>
  <w15:docId w15:val="{EE3D5FF0-CC6C-4D0C-9576-9C55B5C4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24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A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1A83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13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2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2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2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5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50B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4B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4B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BB4"/>
    <w:rPr>
      <w:vertAlign w:val="superscript"/>
    </w:rPr>
  </w:style>
  <w:style w:type="table" w:styleId="Tabela-Siatka">
    <w:name w:val="Table Grid"/>
    <w:basedOn w:val="Standardowy"/>
    <w:uiPriority w:val="39"/>
    <w:rsid w:val="0004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8B0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24595"/>
    <w:rPr>
      <w:i/>
      <w:iCs/>
    </w:rPr>
  </w:style>
  <w:style w:type="paragraph" w:customStyle="1" w:styleId="text-justify">
    <w:name w:val="text-justify"/>
    <w:basedOn w:val="Normalny"/>
    <w:rsid w:val="0042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45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646"/>
  </w:style>
  <w:style w:type="paragraph" w:styleId="Stopka">
    <w:name w:val="footer"/>
    <w:basedOn w:val="Normalny"/>
    <w:link w:val="StopkaZnak"/>
    <w:uiPriority w:val="99"/>
    <w:unhideWhenUsed/>
    <w:rsid w:val="00184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7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6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083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?uri=CELEX:32014R08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ur-lex.europa.eu/legal-content/PL/TXT/?uri=CELEX%3A32014R026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%3A32006R076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3A07-4B80-4B03-838A-F69F49AB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Chwala</dc:creator>
  <cp:keywords/>
  <dc:description/>
  <cp:lastModifiedBy>Drabczyk Bozena</cp:lastModifiedBy>
  <cp:revision>2</cp:revision>
  <dcterms:created xsi:type="dcterms:W3CDTF">2023-07-21T07:50:00Z</dcterms:created>
  <dcterms:modified xsi:type="dcterms:W3CDTF">2023-07-21T07:50:00Z</dcterms:modified>
</cp:coreProperties>
</file>